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1FD" w:rsidRDefault="00AC41FD" w:rsidP="00B04A64">
      <w:pPr>
        <w:shd w:val="clear" w:color="auto" w:fill="FFFFFF"/>
        <w:spacing w:after="0" w:line="240" w:lineRule="auto"/>
        <w:jc w:val="center"/>
        <w:outlineLvl w:val="0"/>
        <w:rPr>
          <w:rFonts w:ascii="Times New Roman" w:eastAsia="Times New Roman" w:hAnsi="Times New Roman" w:cs="Times New Roman"/>
          <w:b/>
          <w:bCs/>
          <w:color w:val="000000"/>
          <w:kern w:val="36"/>
          <w:sz w:val="26"/>
          <w:szCs w:val="26"/>
        </w:rPr>
      </w:pPr>
      <w:r w:rsidRPr="00B04A64">
        <w:rPr>
          <w:rFonts w:ascii="Times New Roman" w:eastAsia="Times New Roman" w:hAnsi="Times New Roman" w:cs="Times New Roman"/>
          <w:b/>
          <w:bCs/>
          <w:color w:val="000000"/>
          <w:kern w:val="36"/>
          <w:sz w:val="26"/>
          <w:szCs w:val="26"/>
        </w:rPr>
        <w:t>Порядок предотвращения и урегулирования конфликта интересов на государственной и муниципальной службе</w:t>
      </w:r>
    </w:p>
    <w:p w:rsidR="00B04A64" w:rsidRPr="00B04A64" w:rsidRDefault="00B04A64" w:rsidP="00B04A64">
      <w:pPr>
        <w:shd w:val="clear" w:color="auto" w:fill="FFFFFF"/>
        <w:spacing w:after="0" w:line="240" w:lineRule="auto"/>
        <w:jc w:val="center"/>
        <w:outlineLvl w:val="0"/>
        <w:rPr>
          <w:rFonts w:ascii="Times New Roman" w:eastAsia="Times New Roman" w:hAnsi="Times New Roman" w:cs="Times New Roman"/>
          <w:b/>
          <w:bCs/>
          <w:color w:val="000000"/>
          <w:kern w:val="36"/>
          <w:sz w:val="26"/>
          <w:szCs w:val="26"/>
        </w:rPr>
      </w:pPr>
      <w:bookmarkStart w:id="0" w:name="_GoBack"/>
      <w:bookmarkEnd w:id="0"/>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Порядок предотвращения и урегулирования конфликта интересов на государственной и муниципальной службе определен Федеральным законом от 25.12.2008 N 273-ФЗ "О противодействии коррупции", Федеральным законом от 27.07.2004 N 79-ФЗ "О государственной гражданской службе Российской Федерации".</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В соответствии со ст. 11 Федерального закона от 25.12.2008 N 273-ФЗ "О противодействии коррупции»:</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xml:space="preserve">1. </w:t>
      </w:r>
      <w:proofErr w:type="gramStart"/>
      <w:r w:rsidRPr="00B04A64">
        <w:rPr>
          <w:rFonts w:ascii="Times New Roman" w:eastAsia="Times New Roman" w:hAnsi="Times New Roman" w:cs="Times New Roman"/>
          <w:color w:val="4F4F4F"/>
          <w:sz w:val="26"/>
          <w:szCs w:val="26"/>
        </w:rPr>
        <w:t>Государственный или муниципальный служащий обязан принимать меры по недопущению любой возможности возникновения конфликта интересов - ситуации,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w:t>
      </w:r>
      <w:proofErr w:type="gramEnd"/>
      <w:r w:rsidRPr="00B04A64">
        <w:rPr>
          <w:rFonts w:ascii="Times New Roman" w:eastAsia="Times New Roman" w:hAnsi="Times New Roman" w:cs="Times New Roman"/>
          <w:color w:val="4F4F4F"/>
          <w:sz w:val="26"/>
          <w:szCs w:val="26"/>
        </w:rPr>
        <w:t xml:space="preserve"> </w:t>
      </w:r>
      <w:proofErr w:type="gramStart"/>
      <w:r w:rsidRPr="00B04A64">
        <w:rPr>
          <w:rFonts w:ascii="Times New Roman" w:eastAsia="Times New Roman" w:hAnsi="Times New Roman" w:cs="Times New Roman"/>
          <w:color w:val="4F4F4F"/>
          <w:sz w:val="26"/>
          <w:szCs w:val="26"/>
        </w:rPr>
        <w:t>имущественных прав для себя или для третьих лиц)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(ст. 10 Федерального закона от 25.12.2008 N 273-ФЗ "О противодействии коррупции").</w:t>
      </w:r>
      <w:proofErr w:type="gramEnd"/>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2. 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3. 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4. 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5. 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6. В случае</w:t>
      </w:r>
      <w:proofErr w:type="gramStart"/>
      <w:r w:rsidRPr="00B04A64">
        <w:rPr>
          <w:rFonts w:ascii="Times New Roman" w:eastAsia="Times New Roman" w:hAnsi="Times New Roman" w:cs="Times New Roman"/>
          <w:color w:val="4F4F4F"/>
          <w:sz w:val="26"/>
          <w:szCs w:val="26"/>
        </w:rPr>
        <w:t>,</w:t>
      </w:r>
      <w:proofErr w:type="gramEnd"/>
      <w:r w:rsidRPr="00B04A64">
        <w:rPr>
          <w:rFonts w:ascii="Times New Roman" w:eastAsia="Times New Roman" w:hAnsi="Times New Roman" w:cs="Times New Roman"/>
          <w:color w:val="4F4F4F"/>
          <w:sz w:val="26"/>
          <w:szCs w:val="26"/>
        </w:rPr>
        <w:t xml:space="preserve">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lastRenderedPageBreak/>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В соответствии со ст. 19 Федерального закона от 27.07.2004 N 79-ФЗ «О государственной гражданской службе Российской Федерации»:</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xml:space="preserve">1. </w:t>
      </w:r>
      <w:proofErr w:type="gramStart"/>
      <w:r w:rsidRPr="00B04A64">
        <w:rPr>
          <w:rFonts w:ascii="Times New Roman" w:eastAsia="Times New Roman" w:hAnsi="Times New Roman" w:cs="Times New Roman"/>
          <w:color w:val="4F4F4F"/>
          <w:sz w:val="26"/>
          <w:szCs w:val="26"/>
        </w:rPr>
        <w:t>Конфликт интересов - ситуация, при которой личная заинтересованность гражданского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w:t>
      </w:r>
      <w:proofErr w:type="gramEnd"/>
      <w:r w:rsidRPr="00B04A64">
        <w:rPr>
          <w:rFonts w:ascii="Times New Roman" w:eastAsia="Times New Roman" w:hAnsi="Times New Roman" w:cs="Times New Roman"/>
          <w:color w:val="4F4F4F"/>
          <w:sz w:val="26"/>
          <w:szCs w:val="26"/>
        </w:rPr>
        <w:t xml:space="preserve"> Федерации.</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2. Случаи возникновения у гражданского служащего личной заинтересованности, которая приводит или может привести к конфликту интересов, предотвращаются в целях недопущения причинения вреда законным интересам граждан, организаций, общества, субъекта Российской Федерации или Российской Федерации.</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xml:space="preserve">3. </w:t>
      </w:r>
      <w:proofErr w:type="gramStart"/>
      <w:r w:rsidRPr="00B04A64">
        <w:rPr>
          <w:rFonts w:ascii="Times New Roman" w:eastAsia="Times New Roman" w:hAnsi="Times New Roman" w:cs="Times New Roman"/>
          <w:color w:val="4F4F4F"/>
          <w:sz w:val="26"/>
          <w:szCs w:val="26"/>
        </w:rPr>
        <w:t>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гражданского служащего, членов его семьи или лиц, указанных в пункте 5 части 1 статьи 16 настоящего Федерального закона, а также</w:t>
      </w:r>
      <w:proofErr w:type="gramEnd"/>
      <w:r w:rsidRPr="00B04A64">
        <w:rPr>
          <w:rFonts w:ascii="Times New Roman" w:eastAsia="Times New Roman" w:hAnsi="Times New Roman" w:cs="Times New Roman"/>
          <w:color w:val="4F4F4F"/>
          <w:sz w:val="26"/>
          <w:szCs w:val="26"/>
        </w:rPr>
        <w:t xml:space="preserve"> для граждан или организаций, с которыми гражданский служащий связан финансовыми или иными обязательствами. В случае возникновения у гражданского служащего личной заинтересованности, которая приводит или может привести к конфликту интересов, гражданский служащий обязан проинформировать об этом представителя нанимателя в письменной форме.</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4. Представитель нанимателя, которому стало известно о возникновении у гражданского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гражданского служащего, являющегося стороной конфликта интересов, от замещаемой должности гражданской службы в порядке, установленном настоящим Федеральным законом.</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w:t>
      </w:r>
    </w:p>
    <w:p w:rsidR="00AC41FD" w:rsidRPr="00B04A64" w:rsidRDefault="00AC41FD" w:rsidP="00B04A64">
      <w:pPr>
        <w:shd w:val="clear" w:color="auto" w:fill="FFFFFF"/>
        <w:spacing w:after="0" w:line="240" w:lineRule="auto"/>
        <w:jc w:val="both"/>
        <w:rPr>
          <w:rFonts w:ascii="Times New Roman" w:eastAsia="Times New Roman" w:hAnsi="Times New Roman" w:cs="Times New Roman"/>
          <w:color w:val="4F4F4F"/>
          <w:sz w:val="26"/>
          <w:szCs w:val="26"/>
        </w:rPr>
      </w:pPr>
      <w:r w:rsidRPr="00B04A64">
        <w:rPr>
          <w:rFonts w:ascii="Times New Roman" w:eastAsia="Times New Roman" w:hAnsi="Times New Roman" w:cs="Times New Roman"/>
          <w:color w:val="4F4F4F"/>
          <w:sz w:val="26"/>
          <w:szCs w:val="26"/>
        </w:rPr>
        <w:t xml:space="preserve">5. </w:t>
      </w:r>
      <w:proofErr w:type="gramStart"/>
      <w:r w:rsidRPr="00B04A64">
        <w:rPr>
          <w:rFonts w:ascii="Times New Roman" w:eastAsia="Times New Roman" w:hAnsi="Times New Roman" w:cs="Times New Roman"/>
          <w:color w:val="4F4F4F"/>
          <w:sz w:val="26"/>
          <w:szCs w:val="26"/>
        </w:rPr>
        <w:t>Для соблюдения требований к служебному поведению гражданских служащих и урегулирования конфликтов интересов в государственном органе,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(далее - орган по управлению государственной службой) образуются комиссии по соблюдению требований к служебному поведению гражданских служащих и урегулированию конфликтов интересов (далее - комиссия по урегулированию конфликтов интересов).</w:t>
      </w:r>
      <w:proofErr w:type="gramEnd"/>
    </w:p>
    <w:p w:rsidR="00182B16" w:rsidRPr="00B04A64" w:rsidRDefault="00182B16" w:rsidP="00B04A64">
      <w:pPr>
        <w:spacing w:after="0" w:line="240" w:lineRule="auto"/>
        <w:rPr>
          <w:rFonts w:ascii="Times New Roman" w:hAnsi="Times New Roman" w:cs="Times New Roman"/>
          <w:sz w:val="26"/>
          <w:szCs w:val="26"/>
        </w:rPr>
      </w:pPr>
    </w:p>
    <w:sectPr w:rsidR="00182B16" w:rsidRPr="00B04A64" w:rsidSect="00B04A6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C41FD"/>
    <w:rsid w:val="00182B16"/>
    <w:rsid w:val="00AC41FD"/>
    <w:rsid w:val="00B04A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C41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1FD"/>
    <w:rPr>
      <w:rFonts w:ascii="Times New Roman" w:eastAsia="Times New Roman" w:hAnsi="Times New Roman" w:cs="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MK</cp:lastModifiedBy>
  <cp:revision>3</cp:revision>
  <cp:lastPrinted>2018-12-10T09:34:00Z</cp:lastPrinted>
  <dcterms:created xsi:type="dcterms:W3CDTF">2018-12-10T08:33:00Z</dcterms:created>
  <dcterms:modified xsi:type="dcterms:W3CDTF">2018-12-10T09:35:00Z</dcterms:modified>
</cp:coreProperties>
</file>