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1E" w:rsidRPr="00890E29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939E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890E29">
        <w:rPr>
          <w:rFonts w:ascii="Times New Roman" w:hAnsi="Times New Roman" w:cs="Times New Roman"/>
          <w:sz w:val="28"/>
          <w:szCs w:val="28"/>
        </w:rPr>
        <w:t>УЧРЕЖДЕНИЕ</w:t>
      </w:r>
    </w:p>
    <w:p w:rsidR="00CF4C1E" w:rsidRPr="00890E29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CF4C1E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>ЦЕНТР ТЕХНИЧЕСКОГО ТВОРЧЕСТВА</w:t>
      </w:r>
    </w:p>
    <w:p w:rsidR="000A38BC" w:rsidRPr="00890E29" w:rsidRDefault="000A38BC" w:rsidP="00166AB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4C1E" w:rsidRDefault="00CF4C1E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75B1" w:rsidRPr="000A38BC" w:rsidRDefault="00AD75B1" w:rsidP="00890E2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39E6" w:rsidRPr="009852C9" w:rsidRDefault="000A38BC" w:rsidP="00166AB0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  <w:r w:rsidR="001939E6"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</w:t>
      </w:r>
      <w:r w:rsid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Утверждено</w:t>
      </w:r>
    </w:p>
    <w:p w:rsidR="001939E6" w:rsidRPr="009852C9" w:rsidRDefault="000A38BC" w:rsidP="00166AB0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>на педагогическом совете</w:t>
      </w:r>
      <w:r w:rsidR="001939E6"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 w:rsid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>Директор МБУ ДО</w:t>
      </w:r>
      <w:r w:rsidR="001939E6"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ЦТТ</w:t>
      </w:r>
    </w:p>
    <w:p w:rsidR="002E7854" w:rsidRPr="009852C9" w:rsidRDefault="001939E6" w:rsidP="009852C9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="000A38BC"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Л.В. Михеева</w:t>
      </w:r>
    </w:p>
    <w:p w:rsidR="009472A8" w:rsidRPr="009852C9" w:rsidRDefault="001939E6" w:rsidP="00166AB0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939E6" w:rsidRPr="001939E6" w:rsidRDefault="009472A8" w:rsidP="000A38B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2E78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472A8" w:rsidRDefault="009472A8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72A8" w:rsidRDefault="009472A8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72A8" w:rsidRDefault="009472A8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29FF" w:rsidRPr="00890E29" w:rsidRDefault="00EE29FF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4C1E" w:rsidRDefault="00CF4C1E" w:rsidP="00890E2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4C1E" w:rsidRPr="000A38BC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0A38BC">
        <w:rPr>
          <w:rFonts w:ascii="Times New Roman" w:hAnsi="Times New Roman" w:cs="Times New Roman"/>
          <w:b/>
          <w:spacing w:val="20"/>
          <w:sz w:val="36"/>
          <w:szCs w:val="36"/>
        </w:rPr>
        <w:t>ПРОГРАММА РАЗВИТИЯ</w:t>
      </w:r>
    </w:p>
    <w:p w:rsidR="000A38BC" w:rsidRPr="000A38BC" w:rsidRDefault="000A38BC" w:rsidP="00166AB0">
      <w:pPr>
        <w:spacing w:after="0"/>
        <w:contextualSpacing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0A38BC">
        <w:rPr>
          <w:rFonts w:ascii="Times New Roman" w:hAnsi="Times New Roman" w:cs="Times New Roman"/>
          <w:b/>
          <w:spacing w:val="20"/>
          <w:sz w:val="36"/>
          <w:szCs w:val="36"/>
        </w:rPr>
        <w:t>МБУ ДО</w:t>
      </w:r>
    </w:p>
    <w:p w:rsidR="00CF4C1E" w:rsidRPr="000A38BC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0A38BC">
        <w:rPr>
          <w:rFonts w:ascii="Times New Roman" w:hAnsi="Times New Roman" w:cs="Times New Roman"/>
          <w:b/>
          <w:spacing w:val="20"/>
          <w:sz w:val="36"/>
          <w:szCs w:val="36"/>
        </w:rPr>
        <w:t>ЦЕНТРА ТЕХНИЧЕСКОГО ТВОРЧЕСТВА</w:t>
      </w:r>
    </w:p>
    <w:p w:rsidR="00CF4C1E" w:rsidRPr="00CD0FF6" w:rsidRDefault="00CF4C1E" w:rsidP="00166AB0">
      <w:pPr>
        <w:spacing w:after="0"/>
        <w:contextualSpacing/>
        <w:jc w:val="center"/>
        <w:rPr>
          <w:rFonts w:ascii="Times New Roman" w:hAnsi="Times New Roman" w:cs="Times New Roman"/>
          <w:spacing w:val="20"/>
          <w:sz w:val="36"/>
          <w:szCs w:val="36"/>
        </w:rPr>
      </w:pPr>
    </w:p>
    <w:p w:rsidR="00CF4C1E" w:rsidRPr="00CD0FF6" w:rsidRDefault="00CF4C1E" w:rsidP="00166A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F4C1E" w:rsidRPr="00890E29" w:rsidRDefault="00CF4C1E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4C1E" w:rsidRDefault="00CF4C1E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FF6" w:rsidRDefault="00CD0FF6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AB0" w:rsidRDefault="00166AB0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AB0" w:rsidRDefault="00166AB0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FF6" w:rsidRDefault="00CD0FF6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6AB0" w:rsidRPr="00890E29" w:rsidRDefault="00166AB0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4C1E" w:rsidRPr="00890E29" w:rsidRDefault="00CF4C1E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C1E" w:rsidRDefault="00CF4C1E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FF6" w:rsidRDefault="00CD0FF6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FF6" w:rsidRDefault="00CD0FF6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8BC" w:rsidRDefault="000A38BC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38BC" w:rsidRDefault="000A38BC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29" w:rsidRPr="00890E29" w:rsidRDefault="00890E29" w:rsidP="00166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C1E" w:rsidRPr="00890E29" w:rsidRDefault="00CF4C1E" w:rsidP="00166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 xml:space="preserve"> Белая Калитва</w:t>
      </w:r>
    </w:p>
    <w:p w:rsidR="00CF4C1E" w:rsidRPr="00890E29" w:rsidRDefault="001939E6" w:rsidP="00166A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2013-2018 г</w:t>
      </w:r>
      <w:r w:rsidR="00A63591" w:rsidRPr="00890E29">
        <w:rPr>
          <w:rFonts w:ascii="Times New Roman" w:hAnsi="Times New Roman" w:cs="Times New Roman"/>
          <w:sz w:val="28"/>
          <w:szCs w:val="28"/>
        </w:rPr>
        <w:t xml:space="preserve"> </w:t>
      </w:r>
      <w:r w:rsidR="00CF4C1E" w:rsidRPr="00890E2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СОДЕРЖАНИЕ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Введение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………………………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…………………………………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</w:t>
      </w:r>
      <w:r w:rsid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..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стр.3</w:t>
      </w:r>
    </w:p>
    <w:p w:rsidR="00A352C0" w:rsidRPr="00890E29" w:rsidRDefault="00A352C0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9268FC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 Паспорт Программы развития Центра технического творчества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г. Белая Калитва……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…………………………………</w:t>
      </w:r>
      <w:r w:rsid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………… ...</w:t>
      </w:r>
      <w:r w:rsidR="009268F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стр.5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II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 Информационно-аналитическая справка о Центре технического творчества</w:t>
      </w:r>
      <w:proofErr w:type="gramStart"/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………………………………………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…..………….</w:t>
      </w:r>
      <w:r w:rsid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..</w:t>
      </w:r>
      <w:r w:rsid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....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стр.8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III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   Концептуальные основания для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разработки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Программы развития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Центра технического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творчества</w:t>
      </w:r>
      <w:proofErr w:type="gramStart"/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</w:t>
      </w:r>
      <w:proofErr w:type="gramEnd"/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…………………………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тр.1</w:t>
      </w:r>
      <w:r w:rsidR="009268F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5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IV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   Прогнозируемые результаты реализации Программы развития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Центра  т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ехнического творчества   на 2013-2018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гг. 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…………</w:t>
      </w:r>
      <w:r w:rsid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…стр.19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V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 Основные направления Программы развития Центра технического творчества.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Ожидаемые результаты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и целевые индикатор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……... стр.</w:t>
      </w:r>
      <w:r w:rsidR="009268F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21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VI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   План реализации Программы развития Центра творчества</w:t>
      </w:r>
    </w:p>
    <w:p w:rsidR="00A352C0" w:rsidRDefault="002E7854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 2013-2018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гг. ………………………………………..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………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..…стр.3</w:t>
      </w:r>
      <w:r w:rsidR="009268F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2</w:t>
      </w:r>
    </w:p>
    <w:p w:rsidR="009268FC" w:rsidRPr="00890E29" w:rsidRDefault="009268FC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9268FC" w:rsidRPr="009268FC" w:rsidRDefault="009268FC" w:rsidP="009268F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</w:t>
      </w:r>
      <w:proofErr w:type="gramStart"/>
      <w:r w:rsidRPr="00926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Список</w:t>
      </w:r>
      <w:proofErr w:type="gramEnd"/>
      <w:r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 xml:space="preserve"> литературы, используемый при разработке</w:t>
      </w:r>
    </w:p>
    <w:p w:rsidR="009268FC" w:rsidRPr="009268FC" w:rsidRDefault="009268FC" w:rsidP="009268F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программы развития</w:t>
      </w:r>
      <w:r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………………………………………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стр. 38</w:t>
      </w:r>
    </w:p>
    <w:p w:rsidR="00A352C0" w:rsidRPr="00890E29" w:rsidRDefault="00A352C0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ВВЕДЕНИЕ 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Дополнительное образование детей — важнейшая составляющая образовательного пространства, сложившегося в современном обществе. Оно социально востребовано, органично сочетает в себе воспитание, обучение и развитие личности ребенка, нуждается в постоянном внимании и поддержке со стороны общества и государства. В Федеральной целевой программе </w:t>
      </w:r>
      <w:r w:rsidR="000A38B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развития образования на 2010-202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0 годы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Послании Федеральному Собранию Российской президент Российской Федерации определил основные направления развития российского образования, уделяя особое внимание обновлению содержания образования, подготовке детей к жизни в высокотехнологичном конкурентном мире, а также поддержке талантливых детей и их сопровождению в течение всего периода становления личности.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 учреждениях дополнительного образования детей более эффективно внедряются социально-педагогические модели деятельности, поскольку традиции, стиль и методы работы этих учреждений максимально учитывают особенности социума. Следствием этого является накопление детьми опыта гражданского поведения, основ демократической культуры, </w:t>
      </w:r>
      <w:r w:rsidR="00AD75B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осознанного выбора профессии.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современном обществе социальным смыслом образования становится развитие личностного потенциала ребенка, его социализация, способность самостоятельно определять цели деятельности и находить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методы их эффективной реализации. Развитие таких способностей обеспечивает возможность устойчивой адаптации подрастающего поколения к меняющимся условиям жизни, готовность к конструктивной деятельности по развитию общества</w:t>
      </w:r>
      <w:r w:rsidRPr="00890E2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Воспитание самостоятельности, способности к творческой самореализации, готовности к осознанному выбору сферы самореализации и образа жизни не могут быть реализованы в рамках стандартизированного образования. Требуется самостоятельный тип образования, дополняющий сегодня общее, профильное, начальное профессиональное образование до статуса полного образования ребенка. </w:t>
      </w:r>
      <w:r w:rsidR="00AD75B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ополнительное образование — это искомое третье, без которого ребёнок не может стать грамотным в полном смысле слова и самоопределиться в современном обществе.</w:t>
      </w:r>
    </w:p>
    <w:p w:rsid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 xml:space="preserve">Программа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развития муниципального учрежден</w:t>
      </w:r>
      <w:r w:rsidR="000A38B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ия дополнительного образования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первой категории центра технического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т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ворчества (далее Центра) на 2013-2018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годы — нормативно-правовой документ, который определяет цели и задачи, стратегию и тактику развития Центра, приоритетные направления его деятельности, механизм реализации и предполагаемый результат развития учреждения в обозначенный период.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9268FC" w:rsidRPr="00987ACE" w:rsidRDefault="009268FC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p w:rsidR="00A352C0" w:rsidRPr="00890E29" w:rsidRDefault="00A352C0" w:rsidP="003C234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lastRenderedPageBreak/>
        <w:t>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   ПАСПОРТ</w:t>
      </w:r>
      <w:r w:rsidR="003C234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ПРОГРАММЫ РАЗ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ВИТИЯ НА 2013-2018</w:t>
      </w:r>
      <w:r w:rsidR="00AD75B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ГОДЫ</w:t>
      </w:r>
    </w:p>
    <w:tbl>
      <w:tblPr>
        <w:tblW w:w="0" w:type="auto"/>
        <w:tblInd w:w="15" w:type="dxa"/>
        <w:shd w:val="clear" w:color="auto" w:fill="EFC8B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6911"/>
      </w:tblGrid>
      <w:tr w:rsidR="00A352C0" w:rsidRPr="00890E29" w:rsidTr="00AD75B1"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Наименование программы</w:t>
            </w:r>
          </w:p>
          <w:p w:rsidR="00A352C0" w:rsidRPr="00890E29" w:rsidRDefault="00A352C0" w:rsidP="00890E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Программа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развития муниципального образовательного учреждения дополнительного образования детей центра технического тво</w:t>
            </w:r>
            <w:r w:rsidR="002E7854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рчества</w:t>
            </w:r>
            <w:proofErr w:type="gramEnd"/>
            <w:r w:rsidR="002E7854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г. Белая Калитва на 2013-2018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 учреждения в качественно новое состояние — стабильно инновационное многопрофильное учреждение, обеспечивающее формирование у ребенка социальной успешности, мотивации к познанию, творчеству, здоровому образу жизни, личностному и профессиональному самоопределению, личностных компетенций; с ресурсными возможностями по научно-методическому, кадровому и информационному обеспечению деятельности образовательных учреждений города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качества и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доступности образования.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 содержания образовательного процесса на основе компетентного подхода, внедрение современных образовательных инновационных технологий.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нравственных основ социализации личности, через расширение «воспитательного пространства» на основе традиционных ценностей российского общества.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 научно-методического, информационного и кадрового обеспечения образовательной деятельности.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Нормативно-правовые основания для разработки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Программа разработана в соответствии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</w:t>
            </w: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Федеральным законом «Об образовании» 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от 10.07.1992г. №3266-1;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Национальной доктриной развития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российского образования до 2010 года;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Концепцией модернизации дополнительного образования детей РФ на период до 2010 года;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Программой развития системы непрерывного педагогического образования в России на 2001-2010 гг. Решение коллегии Министерства образования РФ;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Федеральной программой развития     образования, </w:t>
            </w: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утвержденной Федеральным законом от 10.04.2000 г. №51-ФЗ «Об утверждении Федеральной программы развития образования»;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Программой  модернизации   педагогического образования. Приказ Министерства образования  РФ №1313 от 1 апреля 2003г;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Указами Президента РФ по реализации основных направлений Приоритетного национального проекта «Образование»;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Муниципальное образовательное учреждение дополнительного образования детей Центр технического творчества г. Белая Калитва.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 трудовой коллектив Центра технического творчества;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 коллектив обучающихся и их родители (законные представители);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 социальные партнеры Центра технического творчества.</w:t>
            </w:r>
          </w:p>
        </w:tc>
      </w:tr>
      <w:tr w:rsidR="00A352C0" w:rsidRPr="00890E29" w:rsidTr="005C38E8">
        <w:trPr>
          <w:trHeight w:val="1130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2013-2014</w:t>
            </w:r>
            <w:r w:rsidR="00A352C0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гг.- подготовительный этап</w:t>
            </w:r>
          </w:p>
          <w:p w:rsidR="00A352C0" w:rsidRPr="00890E29" w:rsidRDefault="002E7854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2015-2016</w:t>
            </w:r>
            <w:r w:rsidR="00A352C0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гг. — основной этап</w:t>
            </w:r>
          </w:p>
          <w:p w:rsidR="00A352C0" w:rsidRPr="00890E29" w:rsidRDefault="002E7854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2017-2018</w:t>
            </w:r>
            <w:r w:rsidR="00A352C0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гг. — завершающий этап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Основные направления программы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val="en-US" w:eastAsia="ru-RU"/>
              </w:rPr>
              <w:t>I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. Создание условий для повышения качества образовательного процесса учреждения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• совершенствование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системы обеспечения оценки   качества образования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 внедрение инновационных образовательных технологий для формирования у детей мотивации к познанию, творчеству, здоровому образу жизни, социальной успешности и профессионального самоопределения;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 совершенствование воспитательной системы Центра  через раскрытие и обогащение творческого  потенциала ребёнка, воспитание гражданственности, формирование   социальной компетенции личности.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II. Создание условий дня эффективного управления деятельностью Центра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•обновление нормативно-правовой базы Центра творчества;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lastRenderedPageBreak/>
              <w:t>•определение педагогической маркетинговой ориентации стратегии и тактики развития деятельности Центра творчества.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III. Разработка модели научно-методического, информационного и кадрового ресурсного обеспечения образовательной деятельности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совершенствование научно-методического обеспечения образовательной деятельности;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развитие педагогического ресурса средствами повышения профессионального мастерства работников;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формирование информационно-коммуникативного пространства.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IV. Совершенствование материально-технического обеспечения</w:t>
            </w:r>
          </w:p>
        </w:tc>
      </w:tr>
      <w:tr w:rsidR="00A352C0" w:rsidRPr="00890E29" w:rsidTr="00AD75B1"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</w:t>
            </w:r>
            <w:r w:rsidRPr="00890E29"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  <w:lang w:eastAsia="ru-RU"/>
              </w:rPr>
              <w:t> 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Совершенствование качества образовательного    процесса.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 Создание системы эффективного управления деятельностью Центра творчества.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 Совершенствование научно-методического, информационного и кадрового ресурсного обеспечения деятельности Центра творчества.</w:t>
            </w:r>
          </w:p>
          <w:p w:rsidR="00A352C0" w:rsidRPr="00890E29" w:rsidRDefault="00A352C0" w:rsidP="00890E29">
            <w:pPr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4. Совершенствование и пополнение материально-технического обеспечения, соответствующего современным требованиям государственных образовательных стандартов, социальных норм и нормативов.</w:t>
            </w:r>
          </w:p>
        </w:tc>
      </w:tr>
    </w:tbl>
    <w:p w:rsidR="00890E29" w:rsidRPr="00890E29" w:rsidRDefault="00890E29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</w:pPr>
    </w:p>
    <w:p w:rsidR="00890E29" w:rsidRPr="00890E29" w:rsidRDefault="00890E29" w:rsidP="00890E29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br w:type="page"/>
      </w:r>
    </w:p>
    <w:p w:rsidR="00A352C0" w:rsidRPr="009268FC" w:rsidRDefault="009268F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aps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color w:val="322C20"/>
          <w:sz w:val="28"/>
          <w:szCs w:val="28"/>
          <w:lang w:val="en-US" w:eastAsia="ru-RU"/>
        </w:rPr>
        <w:lastRenderedPageBreak/>
        <w:t>II</w:t>
      </w:r>
      <w:proofErr w:type="gramStart"/>
      <w:r w:rsidRPr="00987ACE">
        <w:rPr>
          <w:rFonts w:ascii="Times New Roman" w:eastAsia="Times New Roman" w:hAnsi="Times New Roman" w:cs="Times New Roman"/>
          <w:bCs/>
          <w:iCs/>
          <w:caps/>
          <w:color w:val="322C20"/>
          <w:sz w:val="28"/>
          <w:szCs w:val="28"/>
          <w:lang w:eastAsia="ru-RU"/>
        </w:rPr>
        <w:t xml:space="preserve">.  </w:t>
      </w:r>
      <w:r w:rsidR="00A352C0" w:rsidRPr="009268FC">
        <w:rPr>
          <w:rFonts w:ascii="Times New Roman" w:eastAsia="Times New Roman" w:hAnsi="Times New Roman" w:cs="Times New Roman"/>
          <w:bCs/>
          <w:iCs/>
          <w:caps/>
          <w:color w:val="322C20"/>
          <w:sz w:val="28"/>
          <w:szCs w:val="28"/>
          <w:lang w:eastAsia="ru-RU"/>
        </w:rPr>
        <w:t>Информационно</w:t>
      </w:r>
      <w:proofErr w:type="gramEnd"/>
      <w:r w:rsidR="00A352C0" w:rsidRPr="009268FC">
        <w:rPr>
          <w:rFonts w:ascii="Times New Roman" w:eastAsia="Times New Roman" w:hAnsi="Times New Roman" w:cs="Times New Roman"/>
          <w:bCs/>
          <w:iCs/>
          <w:caps/>
          <w:color w:val="322C20"/>
          <w:sz w:val="28"/>
          <w:szCs w:val="28"/>
          <w:lang w:eastAsia="ru-RU"/>
        </w:rPr>
        <w:t>-аналитическая справка</w:t>
      </w:r>
    </w:p>
    <w:p w:rsidR="00A352C0" w:rsidRPr="009268FC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aps/>
          <w:color w:val="322C20"/>
          <w:sz w:val="28"/>
          <w:szCs w:val="28"/>
          <w:lang w:eastAsia="ru-RU"/>
        </w:rPr>
      </w:pPr>
      <w:r w:rsidRPr="009268FC">
        <w:rPr>
          <w:rFonts w:ascii="Times New Roman" w:eastAsia="Times New Roman" w:hAnsi="Times New Roman" w:cs="Times New Roman"/>
          <w:bCs/>
          <w:iCs/>
          <w:caps/>
          <w:color w:val="322C20"/>
          <w:sz w:val="28"/>
          <w:szCs w:val="28"/>
          <w:lang w:eastAsia="ru-RU"/>
        </w:rPr>
        <w:t>о Центре технического творчества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1. Информационная справка</w:t>
      </w:r>
    </w:p>
    <w:p w:rsidR="00A352C0" w:rsidRPr="00890E29" w:rsidRDefault="00A352C0" w:rsidP="00890E2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 xml:space="preserve">        Образовательное учреждение существовало с 1986 года как Станция юных техников. Учреждение как Центр технического творчества создано на основании постановления Главы администрации города Белая Калитва и района Ростовской области № 1209 от 24.06.1993 г. в целях развития права граждан на образование, гарантии общей доступности и бесплатности дополнительного образования.</w:t>
      </w:r>
    </w:p>
    <w:p w:rsidR="00A352C0" w:rsidRPr="00890E29" w:rsidRDefault="00A352C0" w:rsidP="00890E2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 xml:space="preserve">    12.09.2001 года внесены изменения в Устав, учреждение зарегистрировано сектором регистрации Администрации города Белая Калитва и района за № 1738-902 как «Муниципальное образовательное учреждение дополнительного образования детей - Центр технического творчества» (свидетельство № 902 от 17 сентября 2001 г.).</w:t>
      </w:r>
    </w:p>
    <w:p w:rsidR="00A352C0" w:rsidRPr="00890E29" w:rsidRDefault="00A352C0" w:rsidP="00890E2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ab/>
        <w:t>10 ноября 2011 года переименован в муниципальное бюджетное образовательное учреждение дополнительного образования детей Центр технического творчества (свидетельство серия 61 № 007327512).</w:t>
      </w:r>
    </w:p>
    <w:p w:rsidR="00A352C0" w:rsidRPr="00890E29" w:rsidRDefault="00A352C0" w:rsidP="00890E2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E29">
        <w:rPr>
          <w:rFonts w:ascii="Times New Roman" w:hAnsi="Times New Roman" w:cs="Times New Roman"/>
          <w:sz w:val="28"/>
          <w:szCs w:val="28"/>
        </w:rPr>
        <w:tab/>
        <w:t xml:space="preserve">Устав муниципального бюджетного образовательного учреждения дополнительного образования детей Центра технического творчества утвержденный приказом Отдела образования Администрации </w:t>
      </w:r>
      <w:proofErr w:type="spellStart"/>
      <w:r w:rsidRPr="00890E2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E29">
        <w:rPr>
          <w:rFonts w:ascii="Times New Roman" w:hAnsi="Times New Roman" w:cs="Times New Roman"/>
          <w:sz w:val="28"/>
          <w:szCs w:val="28"/>
        </w:rPr>
        <w:t xml:space="preserve"> района №982 от 23 ноября 2011 года. </w:t>
      </w:r>
    </w:p>
    <w:p w:rsidR="00A352C0" w:rsidRPr="00890E29" w:rsidRDefault="00A352C0" w:rsidP="00890E29">
      <w:pPr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  Почти за 25 лет своей деятельности Центр прошел характерный путь внешкольного учреждения. Основными направлениями деятельности были:</w:t>
      </w:r>
    </w:p>
    <w:p w:rsidR="00A352C0" w:rsidRPr="00890E29" w:rsidRDefault="00A352C0" w:rsidP="00890E29">
      <w:pPr>
        <w:spacing w:after="0"/>
        <w:ind w:hanging="36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-  Организация свободного времени детей – многопрофильная кружковая работа;</w:t>
      </w:r>
    </w:p>
    <w:p w:rsidR="00A352C0" w:rsidRPr="00890E29" w:rsidRDefault="00A352C0" w:rsidP="00890E29">
      <w:pPr>
        <w:spacing w:after="0"/>
        <w:ind w:hanging="36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 -  Проведение городских игр «Зарница», соревнований;</w:t>
      </w:r>
    </w:p>
    <w:p w:rsidR="00A352C0" w:rsidRPr="00890E29" w:rsidRDefault="00A352C0" w:rsidP="00890E29">
      <w:pPr>
        <w:spacing w:after="0"/>
        <w:ind w:hanging="36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-  Организация и проведение детских творческих выставок, соревнований  и конкурсов;</w:t>
      </w:r>
    </w:p>
    <w:p w:rsidR="00A352C0" w:rsidRPr="00890E29" w:rsidRDefault="00A352C0" w:rsidP="00890E29">
      <w:pPr>
        <w:spacing w:after="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        В настоящее время Центр дает дополнительное образование детям и подросткам, проживающим в г. Белая Калитва и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Белокалитвинского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района. Занятия с детьми способствуют формированию у них углубленного интереса к различным отраслям знаний, науке, технике, информационным технологиям</w:t>
      </w:r>
      <w:r w:rsidR="005C38E8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.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Коллектив добился значительных результа</w:t>
      </w:r>
      <w:r w:rsidR="005C38E8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тов, сделал большой шаг вперед.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Практически решена проблема сохранности контингента, открылись новые направления работы, на базе бывших кружков открылись объединения по четырём направлениям.</w:t>
      </w:r>
    </w:p>
    <w:p w:rsidR="00A352C0" w:rsidRPr="00890E29" w:rsidRDefault="00A352C0" w:rsidP="00890E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Для эффективной реализации деятельности учреждения сформированы структурные подразделения Центра:</w:t>
      </w:r>
    </w:p>
    <w:p w:rsidR="00A352C0" w:rsidRPr="00890E29" w:rsidRDefault="00A352C0" w:rsidP="00890E29">
      <w:pPr>
        <w:shd w:val="clear" w:color="auto" w:fill="FFFFFF"/>
        <w:spacing w:after="0"/>
        <w:ind w:hanging="36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спортивно – технический отдел</w:t>
      </w:r>
    </w:p>
    <w:p w:rsidR="00A352C0" w:rsidRPr="00890E29" w:rsidRDefault="00A352C0" w:rsidP="00890E29">
      <w:pPr>
        <w:shd w:val="clear" w:color="auto" w:fill="FFFFFF"/>
        <w:spacing w:after="0"/>
        <w:ind w:hanging="36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- научно – технический отдел</w:t>
      </w:r>
    </w:p>
    <w:p w:rsidR="00A352C0" w:rsidRPr="00890E29" w:rsidRDefault="00A352C0" w:rsidP="00890E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Центр работает по дополнительным образовательным программам следующих направленностей:</w:t>
      </w:r>
    </w:p>
    <w:p w:rsidR="00A352C0" w:rsidRPr="00890E29" w:rsidRDefault="00A352C0" w:rsidP="00890E29">
      <w:pPr>
        <w:pStyle w:val="a7"/>
        <w:numPr>
          <w:ilvl w:val="0"/>
          <w:numId w:val="1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спортивно-техническая</w:t>
      </w:r>
    </w:p>
    <w:p w:rsidR="00A352C0" w:rsidRPr="00890E29" w:rsidRDefault="00A352C0" w:rsidP="00890E29">
      <w:pPr>
        <w:pStyle w:val="a7"/>
        <w:numPr>
          <w:ilvl w:val="0"/>
          <w:numId w:val="1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научно-техническая</w:t>
      </w:r>
    </w:p>
    <w:p w:rsidR="00A352C0" w:rsidRPr="00890E29" w:rsidRDefault="00A352C0" w:rsidP="00890E29">
      <w:pPr>
        <w:pStyle w:val="a7"/>
        <w:numPr>
          <w:ilvl w:val="0"/>
          <w:numId w:val="1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художественно-эстетическая</w:t>
      </w:r>
    </w:p>
    <w:p w:rsidR="00A352C0" w:rsidRPr="00890E29" w:rsidRDefault="00A352C0" w:rsidP="00890E29">
      <w:pPr>
        <w:pStyle w:val="a7"/>
        <w:numPr>
          <w:ilvl w:val="0"/>
          <w:numId w:val="1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военно-патриотическая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2.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u w:val="single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Организация образовательного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u w:val="single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процесса.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Центр организует работу с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обучающимися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в течение всего календарного года, в праздничные и выходные дни, увеличивая объем работы во время каникул. Продолжительность рабочего дня с 9.00 до 18.00 ч.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Для реализации дополнительных образовательных программ формируются детские объединения с постоянным и переменным составом обучающихся. Детские объединения работают как на базе основного здания, так и на базах муниципальных образовательных учреждений и учреждений культуры, расположенных на территории города и района.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Для повышения уровня организации образовательной деятельности Центр широко использует социокультурные объекты города и района: историко-краеведческий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музей, ДК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им.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Чкалова, ДК п. Коксовый, 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ДК Машиностроителей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, ипподром, 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автодром, площадка ФЗО в парке Молодёжном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, футбольное поле п. Коксовый.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3.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Программное обеспечение образовательного процесса.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   В учреждении действуют дополнительные образовательные программы для детей дошкольного, начального, среднего и старшего школьного возраста.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1559"/>
        <w:gridCol w:w="1136"/>
      </w:tblGrid>
      <w:tr w:rsidR="00A352C0" w:rsidRPr="00890E29" w:rsidTr="00CF4C1E">
        <w:trPr>
          <w:trHeight w:val="379"/>
          <w:jc w:val="center"/>
        </w:trPr>
        <w:tc>
          <w:tcPr>
            <w:tcW w:w="2697" w:type="dxa"/>
          </w:tcPr>
          <w:p w:rsidR="00A352C0" w:rsidRPr="00890E29" w:rsidRDefault="00A352C0" w:rsidP="00890E29">
            <w:pPr>
              <w:spacing w:line="276" w:lineRule="auto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авторские</w:t>
            </w:r>
          </w:p>
        </w:tc>
        <w:tc>
          <w:tcPr>
            <w:tcW w:w="1559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9%</w:t>
            </w:r>
          </w:p>
        </w:tc>
      </w:tr>
      <w:tr w:rsidR="00A352C0" w:rsidRPr="00890E29" w:rsidTr="00CF4C1E">
        <w:trPr>
          <w:trHeight w:val="379"/>
          <w:jc w:val="center"/>
        </w:trPr>
        <w:tc>
          <w:tcPr>
            <w:tcW w:w="2697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модифицированные</w:t>
            </w:r>
          </w:p>
        </w:tc>
        <w:tc>
          <w:tcPr>
            <w:tcW w:w="1559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6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73%</w:t>
            </w:r>
          </w:p>
        </w:tc>
      </w:tr>
      <w:tr w:rsidR="00A352C0" w:rsidRPr="00890E29" w:rsidTr="00CF4C1E">
        <w:trPr>
          <w:trHeight w:val="387"/>
          <w:jc w:val="center"/>
        </w:trPr>
        <w:tc>
          <w:tcPr>
            <w:tcW w:w="2697" w:type="dxa"/>
          </w:tcPr>
          <w:p w:rsidR="00A352C0" w:rsidRPr="00890E29" w:rsidRDefault="00A352C0" w:rsidP="00890E29">
            <w:pPr>
              <w:spacing w:line="276" w:lineRule="auto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типовые</w:t>
            </w:r>
          </w:p>
        </w:tc>
        <w:tc>
          <w:tcPr>
            <w:tcW w:w="1559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A352C0" w:rsidRPr="00890E29" w:rsidRDefault="00A352C0" w:rsidP="00890E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18%</w:t>
            </w:r>
          </w:p>
        </w:tc>
      </w:tr>
    </w:tbl>
    <w:p w:rsidR="00A352C0" w:rsidRPr="00890E29" w:rsidRDefault="00A352C0" w:rsidP="00890E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Реализация содержания дополнительных образовательных программ, мотивирует ребёнка на деятельность, освоение знаний и умений — на самореализацию.</w:t>
      </w:r>
    </w:p>
    <w:p w:rsidR="00A352C0" w:rsidRPr="00890E29" w:rsidRDefault="00A352C0" w:rsidP="00890E29">
      <w:pPr>
        <w:shd w:val="clear" w:color="auto" w:fill="FFFFFF"/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Широкий спектр образовательных программ позволяет создать условия для свободного выбора обучающимися различных форм дополнительного образования, способствующих творческому самоопределению ребенка в соответствии с его возрастными особенностями, интересами, потребностями.</w:t>
      </w:r>
      <w:r w:rsidR="00494EFE" w:rsidRPr="00890E2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</w:t>
      </w:r>
      <w:r w:rsidR="00494EF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Начиная с детского образовательного объединения «НТМ» (возраст 6-7 лет), ребёнок имеет возможность выбрать свой маршрут следования по образовательным областям. В образовательную программу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может войти каждый обучающийся на любом этапе её прохождения. Он может также выйти из неё, если у него изменились интересы, и попробовать себя в другой области. Маршруты следования обучающихся по образовательным программам учитывают возможность программ взаимопроникновения, предоставляя ребёнку право реализовать свои потребности в нескольких образовательных областях. Путешествуя по образовательным областям, обучающиеся имеют возможность определить ту сферу деятельности, которая станет приоритетной и значимой в их будущем профессиональном самоопределении.</w:t>
      </w:r>
    </w:p>
    <w:p w:rsidR="00A352C0" w:rsidRPr="00890E29" w:rsidRDefault="00A352C0" w:rsidP="00890E29">
      <w:pPr>
        <w:shd w:val="clear" w:color="auto" w:fill="FFFFFF"/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Содержание дополнительных образовательных программ соответствует современным требованиям, полнота реализации программ составляет 96,6 %. Методы, средства и формы реализации программ соответствуют возрасту, интересам детей, социальному заказу родителей.</w:t>
      </w:r>
    </w:p>
    <w:p w:rsidR="00A352C0" w:rsidRPr="00890E29" w:rsidRDefault="00A352C0" w:rsidP="00890E29">
      <w:pPr>
        <w:shd w:val="clear" w:color="auto" w:fill="FFFFFF"/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Наиболее показателен содержательный анализ дополнительных образовательных программ. Разноплановая диагностика их результативности за прошедшие три года показала: произошло увеличение числа программ не только надежно формирующих умения и навыки, но и реально решающих задачи научно-технического развития, качеств и способностей обучающихся, так и целостного развития личности.</w:t>
      </w:r>
    </w:p>
    <w:p w:rsidR="00A352C0" w:rsidRPr="00890E29" w:rsidRDefault="00A352C0" w:rsidP="00890E29">
      <w:pPr>
        <w:shd w:val="clear" w:color="auto" w:fill="FFFFFF"/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Результат качества реализации дополнительных образовательных программ отслеживается педагогическим мониторингом в различных формах: показательные выступления, выставки и соревнования на различном уровне, открытые занятия, мастер-классы, конкурсы, слёты и т.п. Каждый педагог выбирает такие формы аттестации учащихся, которые максимально позволят ребенку проявить и показать свои знания, умения и способности.</w:t>
      </w:r>
    </w:p>
    <w:p w:rsidR="00A352C0" w:rsidRPr="00890E29" w:rsidRDefault="00A352C0" w:rsidP="00890E29">
      <w:pPr>
        <w:shd w:val="clear" w:color="auto" w:fill="FFFFFF"/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Качество реализации дополнительных образовательных программ обеспечивает статус учреждения в городе, а также соответствие предлагаемых образовательных услуг запросу населения. 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4. 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Характер</w:t>
      </w:r>
      <w:r w:rsidR="00890E29"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истика детского коллектива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настоящее время в учреждении занимаютс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я около 800 детей (на 01.01.2013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г. — 749 чел.), работает 50 детских объединений. Возраст обучающихся, согласно уставу от 6 до 18 лет.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учреждении за последние 3 года вырос % сохранности детского контингента от 96 до 96,6 %.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За три года более 30 выпускников нашего Центра продолжают обучение в учебных заведениях по направленности детских объединений (технические ВУЗы, университет и техникумы и лицеи).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Достигнуты положительные результаты в итоге успешной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реализации программы развития Центр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а творчества</w:t>
      </w:r>
      <w:proofErr w:type="gramEnd"/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на период 2007-2012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годы.          </w:t>
      </w:r>
    </w:p>
    <w:p w:rsidR="00890E29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Обучающиеся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Центра являются активными участниками городских, областных, всероссийских и международных соревнований, конкурсов, выставок и показательных выступлений. </w:t>
      </w:r>
    </w:p>
    <w:p w:rsidR="00A352C0" w:rsidRPr="00890E29" w:rsidRDefault="00A63591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Результативность з</w:t>
      </w:r>
      <w:r w:rsidR="002E7854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а 2011-2012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учебный год:</w:t>
      </w:r>
    </w:p>
    <w:tbl>
      <w:tblPr>
        <w:tblpPr w:leftFromText="180" w:rightFromText="180" w:vertAnchor="text" w:horzAnchor="margin" w:tblpY="22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7"/>
        <w:gridCol w:w="809"/>
        <w:gridCol w:w="1179"/>
        <w:gridCol w:w="1154"/>
      </w:tblGrid>
      <w:tr w:rsidR="00890E29" w:rsidRPr="00890E29" w:rsidTr="00890E29">
        <w:trPr>
          <w:cantSplit/>
          <w:trHeight w:val="712"/>
        </w:trPr>
        <w:tc>
          <w:tcPr>
            <w:tcW w:w="6387" w:type="dxa"/>
            <w:vMerge w:val="restart"/>
            <w:vAlign w:val="center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09" w:type="dxa"/>
            <w:vMerge w:val="restart"/>
            <w:textDirection w:val="btLr"/>
            <w:vAlign w:val="center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33" w:type="dxa"/>
            <w:gridSpan w:val="2"/>
            <w:vAlign w:val="center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Результат (место)</w:t>
            </w:r>
          </w:p>
        </w:tc>
      </w:tr>
      <w:tr w:rsidR="00890E29" w:rsidRPr="00890E29" w:rsidTr="00890E29">
        <w:trPr>
          <w:cantSplit/>
          <w:trHeight w:val="89"/>
        </w:trPr>
        <w:tc>
          <w:tcPr>
            <w:tcW w:w="6387" w:type="dxa"/>
            <w:vMerge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154" w:type="dxa"/>
            <w:vAlign w:val="center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личник</w:t>
            </w:r>
            <w:proofErr w:type="spellEnd"/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по пожарной безопасности: </w:t>
            </w:r>
          </w:p>
          <w:p w:rsidR="00890E29" w:rsidRPr="00890E29" w:rsidRDefault="00890E29" w:rsidP="00890E29">
            <w:pPr>
              <w:tabs>
                <w:tab w:val="right" w:pos="92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«Пожарный доброволец: вчера, сегодня, завтра!» </w:t>
            </w:r>
          </w:p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(г. Ростов-на-Дону)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Конференция-конкурс изобретений и проектных разработок «Свежая идея» («Школа </w:t>
            </w:r>
            <w:proofErr w:type="spell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инноваторов</w:t>
            </w:r>
            <w:proofErr w:type="spell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Областная научно-практическая конференция в области пожарной безопасности «Мир в наших руках!»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судомодельному спорту (Ростов-на-Дону)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Межрегиональная выставка «Православная Русь» (</w:t>
            </w:r>
            <w:proofErr w:type="spell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Росвертол</w:t>
            </w:r>
            <w:proofErr w:type="spell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детского творчества </w:t>
            </w:r>
            <w:proofErr w:type="gram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противопожарной тематике 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Областной конкурс «Космонавтика»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Областной конкурс по изготовлению скворечников в рамках Всероссийской акции «Покормите птиц!»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Слет-конкурс «Юные конструкторы Дона – третьему тысячелетию».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Областная политехническая олимпиада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154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29" w:rsidRPr="00890E29" w:rsidTr="00890E29">
        <w:tc>
          <w:tcPr>
            <w:tcW w:w="6387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</w:t>
            </w:r>
            <w:proofErr w:type="spell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ракетомодельному</w:t>
            </w:r>
            <w:proofErr w:type="spell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 спорту (</w:t>
            </w:r>
            <w:proofErr w:type="spell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proofErr w:type="spellEnd"/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890E29" w:rsidRPr="00890E29" w:rsidRDefault="00890E29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29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154" w:type="dxa"/>
          </w:tcPr>
          <w:p w:rsidR="00890E29" w:rsidRPr="00890E29" w:rsidRDefault="003C234C" w:rsidP="00890E29">
            <w:pPr>
              <w:tabs>
                <w:tab w:val="righ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E29" w:rsidRPr="00890E2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3C234C" w:rsidRDefault="003C234C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5. 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Характеристика педагогического коллектива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учреждении работает творческий, высококвалифицированный педагогический коллектив — 20 педагогов, из них 9 совместителей.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75 % педагогов имеют высшее образование, 25 % педагогов имеют среднее профессиональное образование, 2 человека являются студентами технических ВУЗов. Более 30% педагогического коллектива — это педагоги со стажем работы более 15 лет, имеющие профессиональный опыт для организации учебно-воспитательного процесса на достаточно высоком уровне, есть и молодые перспективные педагоги.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Возрастной состав коллектива:</w:t>
      </w:r>
    </w:p>
    <w:p w:rsidR="00A352C0" w:rsidRPr="00890E29" w:rsidRDefault="00A352C0" w:rsidP="00890E29">
      <w:pPr>
        <w:pStyle w:val="a7"/>
        <w:numPr>
          <w:ilvl w:val="0"/>
          <w:numId w:val="1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2 педагогов в возрасте 20-30 лет,</w:t>
      </w:r>
    </w:p>
    <w:p w:rsidR="00A352C0" w:rsidRPr="00890E29" w:rsidRDefault="00A352C0" w:rsidP="00890E29">
      <w:pPr>
        <w:pStyle w:val="a7"/>
        <w:numPr>
          <w:ilvl w:val="0"/>
          <w:numId w:val="1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3 педагога в возрасте 30-40 лет,</w:t>
      </w:r>
    </w:p>
    <w:p w:rsidR="00A352C0" w:rsidRPr="00890E29" w:rsidRDefault="00A352C0" w:rsidP="00890E29">
      <w:pPr>
        <w:pStyle w:val="a7"/>
        <w:numPr>
          <w:ilvl w:val="0"/>
          <w:numId w:val="1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9 педагогов в возрасте 40-55 лет</w:t>
      </w:r>
    </w:p>
    <w:p w:rsidR="00A352C0" w:rsidRPr="00890E29" w:rsidRDefault="00A352C0" w:rsidP="00890E29">
      <w:pPr>
        <w:pStyle w:val="a7"/>
        <w:numPr>
          <w:ilvl w:val="0"/>
          <w:numId w:val="1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6 педагог</w:t>
      </w:r>
      <w:r w:rsidR="00494EF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ов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в возрасте свыше 55 лет, которые успешно сочетают опыт и работоспособность.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Ведётся работа по привлечению молодых педагогов из числа бывших воспитанников объединений учреждения. Это — педагогический ресурс.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Опытные педагоги (с высшей квалификационной категорией) – 10%, педагоги первой квалификационной категории – 40%, педагоги второй квалификационной категории – 30%.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В   учреждении ведётся работа по повышению качества дополнительного образования: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на уровне учреждения:</w:t>
      </w:r>
    </w:p>
    <w:p w:rsidR="00A352C0" w:rsidRPr="00890E29" w:rsidRDefault="00A352C0" w:rsidP="00890E29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- начинающий педагог</w:t>
      </w:r>
    </w:p>
    <w:p w:rsidR="00A352C0" w:rsidRPr="00890E29" w:rsidRDefault="00A352C0" w:rsidP="00890E29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- педагог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профессионал</w:t>
      </w:r>
    </w:p>
    <w:p w:rsidR="00A352C0" w:rsidRPr="00890E29" w:rsidRDefault="00A352C0" w:rsidP="00890E29">
      <w:pPr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на уровне области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:</w:t>
      </w:r>
    </w:p>
    <w:p w:rsidR="00A352C0" w:rsidRPr="00890E29" w:rsidRDefault="00A352C0" w:rsidP="00890E29">
      <w:pPr>
        <w:spacing w:after="0"/>
        <w:ind w:hanging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- семинары с педагогами дополнительного образования, мастер-классы;</w:t>
      </w:r>
    </w:p>
    <w:p w:rsidR="00A352C0" w:rsidRPr="00890E29" w:rsidRDefault="00A352C0" w:rsidP="00890E29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- консультации, выставки, обзоры литературы периодической печати по вопросам дополнительного образования;</w:t>
      </w:r>
    </w:p>
    <w:p w:rsidR="00A352C0" w:rsidRPr="00890E29" w:rsidRDefault="00A352C0" w:rsidP="00890E29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- обучение на курсах повышения квалификации и профессиональной переподготовки.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Педагоги Центра ежегодно повышают свою квалификацию около 2 специалистов. Составлен график повыш</w:t>
      </w:r>
      <w:r w:rsidR="00A6765F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ения квалификации до 2015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года. Через систему подготовки, переподготовки и повышения квалификации за предыдущие 5 лет прошел каждый педагог учреждения. Основными формами совершенствования педагогического мастерства являются семинары, конкурс педагог года, конкурс «Сердце отдаю детям», мастер-классы, курсы повышения профессиональной квалификации. За последние пять лет 100 % педагогов прошли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обучение по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раз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лич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ным темам.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Педагоги учреждения: 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Кузьмина Т.Н. дипломант-финалист муниципального конкурса «Педагог года-2004», (диплом педагог-воспитатель)</w:t>
      </w:r>
      <w:r w:rsidR="00890E29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</w:t>
      </w:r>
    </w:p>
    <w:p w:rsidR="00A352C0" w:rsidRDefault="00A6765F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Головань В.М. дипломант-финалист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областного конкурса «Сердце отдаю детям – 2008» (диплом, приз детских симпатий). 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6. 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Научно-метод</w:t>
      </w:r>
      <w:r w:rsidR="00890E29"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ическая деятельность учреждения</w:t>
      </w:r>
    </w:p>
    <w:p w:rsidR="00A352C0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 Центре творчества ведется научно-методическая работа. Создано научно-техническое общество (НТО) которое способствует творческому развитию подростков, стремящихся совершенствовать свои знания в определённой области науки и техники, развивать свой интеллект, приобретать умения и навыки учебно-исследовательской деятельности под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руководством опытных педагогов. НТО создано с целью интеграции общего и дополнительного образования, осуществления тесного взаимодействия Центра с общеобразовательными школами, другими образовательными учреждениями, а также повышения качества обучения и развития одарённости детей и подростков. В Центре создан информационно-библиотечный фонд, в состав которого входят методические пособия.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7. </w:t>
      </w:r>
      <w:r w:rsidR="00890E29"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Взаимодействие Центра в социуме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Центр взаимодействует с образовательными учреждениями и учреждениями культуры города и района (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№ 1,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№ 2,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№ 3,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№ 12,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№17, Ильинская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, Ленинская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сош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, ООШ № 2, ДОУ 8, ДОУ 56, Кадетский корпус им. Платова, социально-реабилитационный центр, Шолоховская школа интернат.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В постоянном контакте ведется работа с педагогическими коллективами этих учреждений (участие в соревнованиях, показательных выступлениях, творческих выставках, семинарах, мастер-классах, конференциях).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Плодотворным сотрудничество</w:t>
      </w:r>
      <w:r w:rsidR="00494EF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м является деятельность Центра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с комитетом по делам молодёжи и физической культуры и спорта, Кадетского корпуса им. Платова, ДК п. Коксовый, ДК «Машиностроителей» и социально-реабилитационный центр организация праздничных программ ко Дню города, Международному дню защиты детей и т.п.</w:t>
      </w:r>
    </w:p>
    <w:p w:rsidR="00A352C0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Тесное сотрудничество связывает Центр технического творчества с городскими средствами массовой информации. (газета Перекрёсток», «Альтернатива», «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Калитва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.р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у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») страницы которых освещают опыт работы педагогов Центра.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8. 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Материально-техническое обеспечение Центра творчества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Материально-техническая база Центра на сегодняшний день оценивается на 350 тысяч рублей без учета стоимости здания и системы пожарной сигнализации и находится в оперативном управлении.</w:t>
      </w:r>
    </w:p>
    <w:p w:rsidR="00A352C0" w:rsidRPr="00890E29" w:rsidRDefault="00A352C0" w:rsidP="00890E2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Администрация Центра уделяет большое внимание созданию условий для организации образовательного процесса. В учреждении работает кабинетная система, учебные помещения многофункциональны. Выделено помещение для организации работы детского дошкольного объединения «НТМ», кабинеты для декоративно-прикладного, спортивно-технического, научно-технического творчества, мастерская, выставочный зал. Созданы рабочие места для специалистов Центра, все они компьютеризированы и оснащены оргтехникой. </w:t>
      </w:r>
    </w:p>
    <w:p w:rsidR="00673A38" w:rsidRDefault="00A352C0" w:rsidP="003C234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В Центре ведется постоянная работа по обновлению и совершенствованию материально-технической базы.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9. 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Анализ  состояния  и перспектив  управления  деятельности учреждения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Сегодня одним из реальных путей качественного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обновления деятельности учреждения дополнительного образования детей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является совершенствование управления в новых социально-экономических условиях.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современный подход к организации и управлению деятельности в учреждении дополнительного образования детей, диктует необходимость обращения к новым инновационным технологиям.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Началась работа по разработке и внедрению модели Управляющего совета Центра как органа общественно-государственного управления, по формированию нормативно-правовой базы, созданию структуры взаимодействия со всеми участниками образовательного процесса. Деятельность Управляющего совета обеспечивает эффективное распределение ответственности между субъектами образовательного учреждения и представление учебно-воспитательного процесса как единой и открытой системы.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Проведенный анализ позволяет констатировать наличие ряда проблем в деятельности Центра. Решение обозначенных проблем и задач сформулировано в Программе развития на 2011-2015гг. Основные направления работы по их преодолению определены в плане реализации Программы развития.</w:t>
      </w:r>
    </w:p>
    <w:p w:rsidR="00A352C0" w:rsidRPr="00890E29" w:rsidRDefault="00A352C0" w:rsidP="00890E2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 основе проведенного анализа и результатов исследований, изучения мнения детей и родителей создана концепция Программы развития Центра.</w:t>
      </w:r>
    </w:p>
    <w:p w:rsidR="009268FC" w:rsidRDefault="009268FC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Ш. КОНЦЕПТУАЛЬНЫЕ ОСНОВАНИЯ ДЛЯ РАЗРАБОТКИ</w:t>
      </w:r>
      <w:r w:rsidR="00673A38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ПРОГРАММЫ РАЗВИТИЯ </w:t>
      </w:r>
    </w:p>
    <w:p w:rsidR="00BC73BC" w:rsidRPr="00890E29" w:rsidRDefault="00BC73B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Концептуальные подходы рассматриваются как базовые основы, принципы, ведущие идеи, обосновывающие будущую деятельность Центра как многопрофильного образовательного учреждения.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 новых социально-экономических условиях особое значение приобретает деятельность учреждений дополнительного образования детей как открытых социально-педагогических институтов, наиболее полноценно и эффективно обеспечивающих творческий потенциал свободного времени детей, в котором реализуются запросы социальной практики и существенно расширяются традиционные направления, формы, технологии работы с детьми и молодёжью. Все это обусловливает необходимость оптимизации содержательного наполнения свободного времени детей, повышения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качества деятельности учреждений дополнительного образования детей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в социуме.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Основные концептуальные положения Программы развития Центра изложены в определённой последовательности. Базовыми ценностями коллектива Центра являются: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 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ребёнок,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его личность, его интересы и потребности;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 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семья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как основа формирования и развития личности ребёнка;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педагог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как личность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,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являющаяся основным носителем образования, культуры, любви и уважения к ребёнку;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коллектив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единомышленников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как основное условие существования и развития полноценного учреждения дополнительного образования детей.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Дополнительное образование, получаемое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ребёнком на основе свободного выбора,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непременно персонифицировано и привлекательно для развивающейся личности; рассматривается как процесс, и как результат. Как процесс — это обучение, социализация и организация жизнедеятельности, процесс, не имеющий ограничений по срокам, фиксированных границ его завершения. Как результат — это достижение функциональной грамотности человека в широком смысле, т.е. его готовности к жизни в обществе, его личностного самоопределения.</w:t>
      </w:r>
    </w:p>
    <w:p w:rsidR="00A352C0" w:rsidRPr="00890E29" w:rsidRDefault="00A352C0" w:rsidP="00890E2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Персонализация образования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имеет в виду не технологическую систему, построенную на «учете индивидуальных особенностей», а поддержку «личностного,  идущего   изнутри   развития». Внутренняя мотивация учения у ребенка произвольна, и как событие уникальна (она не свойственна всем детям конкретного класса или группы). Ребенок сам ищет деятельность, отвечающую его потребности: вектор образования идет от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самого ребенка. Это уже индивидуализированное, персонализированное образование, основанное на педагогической поддержке той учебной деятельности, которая порождается внутренней потребностью ребенка.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информационном обществе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XXI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века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грамотность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это уже способность человека к самореализации в широком диапазоне разнообразных видов деятельности. Это гибкость мышления, разнообразие мотивов к труду и способов их реализации, позволяющих выбирать профессию и выстраивать профессиональную деятельность как карьеру. Это наличие универсальных способностей для информационного общества и готовность к обучению и общению, к гражданскому выбору. Грамотность — это и установка, умение вести здоровый образ жизни. Идеал грамотности в обществе начала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t>XXI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века — человек самодеятельный, компетентный, ответственный.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состав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современного полного образования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включается: общее (базовое) образование, обеспечивающее каждому ребенку надежные ориентиры в природном и социальном мире на всех этапах взросления, профильное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обучение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поддерживающее осознанный выбор будущей сферы самореализации, дополнительное образование способствующее накоплению ребенком опыта индивидуальной и коллективной творческой деятельности по свободному выбору. Только полное образование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сегодня может быть соотнесено с понятием качественного и эффективного образования.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Дополнительное образование ребенка, укрепляясь связями с базовым (общим) и профильным (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предпрофильным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) постепенно перемещается с дополнительного в центр самопознания, самореализации, напряженных поисков призвания, строительства собственной судьбы.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Компетентностный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подход не отрицает значения знаний, но он акцентирует внимание на способности использовать, применять полученные знания в различных ситуациях. Поэтому цели образования заключаются в обретении новых возможностей обучающихся, в росте их личностного потенциала, в получении опыта самостоятельного решения проблемы.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Развитие ребенка (его адаптация, социализация и индивидуализация) находится в тесной взаимосвязи со степенью дифференциации и интеграции ег</w:t>
      </w:r>
      <w:r w:rsidR="00D7633C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о образовательной деятельности.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Образовательная деятельность учреждения дополнительного образования детей характеризуется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целостностью, стабильностью и устойчивым развитием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Качество дополнительных образовательных программ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обеспечивает статус учреждения в городе, а также соответствие предлагаемых образовательных услуг запросу населения.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Сегодня становится реальным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личности, формирование его компетенций.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Воспитание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есть создание условий для развития личности. Стабильность педагогического коллектива, целенаправленная работа по привлечению молодых специалистов, социальное партнерство -</w:t>
      </w:r>
      <w:r w:rsidR="00D7633C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показатели высокого профессионального уровня педагогического коллектива.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Современные требования общества к развитию единой информационной образовательной среды привели к внедрению информационно-коммуникативных технологий в образовательный процесс Центра. Сформирован фонд, укомплектованный научно-методической, научно-педагогической, психолого-педагогической, справочной, учебной литературой; литературой по вопросам воспитания, организации дополнительного образования, в помощь деятельности детских объединений.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Цель программы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 —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перевод учреждения в качественно новое состояние — стабильно инновационное многопрофильное учреждение, обеспечивающее формирование у ребенка социальной успешности, мотивации к познанию, творчеству, здоровому образу жизни, личностному и профессиональному самоопределению, с ресурсными возможностями по научно-методическому, кадровому и информационному обеспечению деятельности образовательных учреждений района.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Задачи программы: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Обеспечение качества и доступности образования.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Совершенствование   содержания   образовательного   процесса   на основе компетентного подхода, внедрение современных образовательных инновационных технологий.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Развитие нравственных основ социализации личности через расширение  «воспитательного пространства» на основе традиционных ценностей российского общества.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Развитие управления учреждением как фактора обеспечения качества образования, его открытости и инвестиционной привлекательности.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Совершенствование научно-методического, информационного и кадрового обеспечения образовательной деятельности</w:t>
      </w:r>
      <w:r w:rsidR="00A352C0" w:rsidRPr="00890E2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Ожидаемый результат: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обеспечение условий для реализации равных прав детей на качественное и доступное образование;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формирование социальной компетентности ребенка и повышение уровня его самосознания и самоопределения;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• рост удовлетворённости потребителей качеством дополнительного образования, предоставленного Центром;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повышение социального статуса педагога;</w:t>
      </w:r>
    </w:p>
    <w:p w:rsidR="00A352C0" w:rsidRPr="00890E29" w:rsidRDefault="003C234C" w:rsidP="00890E29">
      <w:pPr>
        <w:shd w:val="clear" w:color="auto" w:fill="FFFFFF"/>
        <w:spacing w:after="0"/>
        <w:ind w:firstLine="540"/>
        <w:contextualSpacing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расширение социального па</w:t>
      </w: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ртнерства и инвестиционной  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привлекательности  Центра.</w:t>
      </w:r>
    </w:p>
    <w:p w:rsidR="00A352C0" w:rsidRPr="00890E29" w:rsidRDefault="00A352C0" w:rsidP="00890E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Управление процессом реализации Программы развития Центра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Ключевые положения Программы развития получат дальнейшее развитие и конкретизацию в ежегодных планах. В планы будут включены мероприятия, определенные отдельными подпрограммами и направленные на решение приоритетных задач.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Планирование и координацию деятельности, направленной на реализацию программы развития, осуществляет администрация Центра.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Контроль реализации Программы развития осуществляют Педагогический совет учреждения и администрация Центра. Обсуждение результатов выполнения Программы развития проходит на итоговом педсовете, а также представление ежегодных публичных отчетов по выполнению основных мероприятий реализуемых Программой развития и достижению индикативных показателей эффективности их исполнения.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Управление процессом реализации Программы развития Центра предусматривает: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осмысление назначения Программы развития всеми участниками образовательного процесса;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ведение постоянной экспертизы программ и проектов, определение социальной значимости и экономической доступности предполагаемых результатов;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определение возможных источников финансирования, стимулирование инвестиционных проектов;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создание условий,  необходимых  для  реализации Программы развития; 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 подбор и организацию труда исполнителей;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• создание необходимой управленческой (нормативно-правовой и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ресурсно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— кадровой)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базы Программы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развития;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организацию поэтапного ресурсного обеспечения принятых к реализации проектов;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выявление отклонений от заявленных целей, анализ причин их возникновения внесение необходимых корректив.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</w:t>
      </w:r>
    </w:p>
    <w:p w:rsidR="009268FC" w:rsidRPr="00987ACE" w:rsidRDefault="009268FC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987ACE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val="en-US" w:eastAsia="ru-RU"/>
        </w:rPr>
        <w:lastRenderedPageBreak/>
        <w:t>IV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. ПРОГНОЗИРУЕМЫЕ РЕЗУЛЬТАТЫ РЕАЛИЗАЦИИ ПРОГРАММЫ</w:t>
      </w:r>
    </w:p>
    <w:p w:rsidR="00A352C0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РАЗВИТИЯ ЦЕНТРА ТВОРЧЕСТВА НА 2011-2015 ГГ.</w:t>
      </w:r>
      <w:r w:rsidRPr="00890E29">
        <w:rPr>
          <w:rFonts w:ascii="Times New Roman" w:eastAsia="Times New Roman" w:hAnsi="Times New Roman" w:cs="Times New Roman"/>
          <w:b/>
          <w:bCs/>
          <w:color w:val="322C20"/>
          <w:sz w:val="28"/>
          <w:szCs w:val="28"/>
          <w:lang w:eastAsia="ru-RU"/>
        </w:rPr>
        <w:t> </w:t>
      </w:r>
    </w:p>
    <w:p w:rsidR="003C234C" w:rsidRPr="00890E29" w:rsidRDefault="003C234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1. Совершенствование качества образовательного процесса учреждения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расширение возможностей выбора индивидуальных образовательных траекторий и уровня освоения программ участниками образовательного процесса;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формирование   целостной   системы   оценки   качества   образовательного процесса в Центре;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разработка и  реализация инновационных  технологий  в образовательном процессе учреждения;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• интеграция дополнительного и основного образования в рамках реализации </w:t>
      </w:r>
      <w:proofErr w:type="spell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предпрофильной</w:t>
      </w:r>
      <w:proofErr w:type="spell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;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•создание единого воспитательного пространства для обеспечения разностороннего развития ребенка, его гражданского и духовно-нравственного воспитания, формирования социально активной, инициативной личности;</w:t>
      </w:r>
    </w:p>
    <w:p w:rsidR="00673A38" w:rsidRDefault="00A352C0" w:rsidP="003C23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обеспечение благоприятных условий для развития системы выявления, и поддержки одаренных детей в различных областях интеллектуальной, технической и творческой продуктивной деятельности.</w:t>
      </w:r>
    </w:p>
    <w:p w:rsidR="003C234C" w:rsidRDefault="003C234C" w:rsidP="003C23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2. Создание системы эффективного управления деятельностью Центра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• реализация прав детей на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полноценное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качественное дополнительное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образование;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нормативно-правовое обеспечение деятельности Центра;</w:t>
      </w:r>
    </w:p>
    <w:p w:rsidR="00A352C0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•формирование эффективного механизма уп</w:t>
      </w:r>
      <w:r w:rsidR="00DD3BBB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равления качеством образования.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3C234C" w:rsidRPr="003C234C" w:rsidRDefault="00A352C0" w:rsidP="003C234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3. Совершенствование научно-методического, информационного и кадрового  ресурсного обеспечения  деятельности Центра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научно-методическое сопровождение развития системы дополнительного образования детей;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создание системы непрерывного педагогического образования, направленной на повышение профессиональной культуры и рост профессионального мастерства педагогических работников Центра;</w:t>
      </w:r>
    </w:p>
    <w:p w:rsidR="00A352C0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создание системы управления информационными ресурсами на принципах открыто</w:t>
      </w:r>
      <w:r w:rsidR="00DD3BBB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сти, доступности и взаимосвязи.</w:t>
      </w:r>
    </w:p>
    <w:p w:rsidR="00A352C0" w:rsidRPr="003C234C" w:rsidRDefault="00A352C0" w:rsidP="003C234C">
      <w:pPr>
        <w:pStyle w:val="a7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3C23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Совершенствование материально-технического </w:t>
      </w:r>
      <w:r w:rsidRPr="003C234C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обеспечения </w:t>
      </w:r>
      <w:r w:rsidRPr="003C234C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образовательного учреждения в соответствии с современными требованиями государственных образовательных стандартов, социальных  норм и нормативов с развитой материально-технической базой.</w:t>
      </w:r>
    </w:p>
    <w:p w:rsidR="003C234C" w:rsidRPr="003C234C" w:rsidRDefault="003C234C" w:rsidP="003C234C">
      <w:pPr>
        <w:pStyle w:val="a7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9268FC" w:rsidRDefault="009268FC">
      <w:pPr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br w:type="page"/>
      </w:r>
    </w:p>
    <w:p w:rsidR="00A352C0" w:rsidRDefault="00A352C0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val="en-US" w:eastAsia="ru-RU"/>
        </w:rPr>
        <w:lastRenderedPageBreak/>
        <w:t>V</w:t>
      </w:r>
      <w:r w:rsidRPr="00673A38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t>. ОСНОВНЫЕ НАПРАВЛЕНИЯ ПРОГРАММЫ, ОЖИДАЕМЫЕ РЕЗУЛЬТАТЫ РЕАЛИЗАЦИИ И ЦЕЛЕВЫЕ ИНДИКАТОРЫ</w:t>
      </w:r>
    </w:p>
    <w:p w:rsidR="003C234C" w:rsidRPr="00673A38" w:rsidRDefault="003C234C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673A38" w:rsidRDefault="00A352C0" w:rsidP="00890E29">
      <w:pPr>
        <w:shd w:val="clear" w:color="auto" w:fill="FFFFFF"/>
        <w:spacing w:after="0"/>
        <w:ind w:firstLine="54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1. СОЗДАНИЕ УСЛОВИЙ ДЛЯ СОВЕРШЕНСТВОВАНИЯ КАЧЕСТВА ОБРАЗОВАТЕЛЬНОГО ПРОЦЕССА УЧРЕЖДЕНИЯ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1.1. 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 xml:space="preserve">Совершенствование </w:t>
      </w:r>
      <w:proofErr w:type="gramStart"/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системы обеспечения оценки качества образования</w:t>
      </w:r>
      <w:proofErr w:type="gramEnd"/>
    </w:p>
    <w:p w:rsidR="00673A38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Проблема управления качеством образования и его оценки является в настоящее время одной из актуальных для всей системы образования и подразумевает оценку качества достижений обучающихся и образовательного процесса в учреждении, что предполагает создание внутренней системы управления качеством образования на основе совершенствования механизмов управления.</w:t>
      </w:r>
    </w:p>
    <w:p w:rsidR="00673A38" w:rsidRDefault="00673A38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tbl>
      <w:tblPr>
        <w:tblW w:w="0" w:type="auto"/>
        <w:jc w:val="center"/>
        <w:tblInd w:w="-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5125"/>
      </w:tblGrid>
      <w:tr w:rsidR="00A352C0" w:rsidRPr="00890E29" w:rsidTr="00673A38">
        <w:trPr>
          <w:trHeight w:val="480"/>
          <w:jc w:val="center"/>
        </w:trPr>
        <w:tc>
          <w:tcPr>
            <w:tcW w:w="3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5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673A38">
        <w:trPr>
          <w:trHeight w:val="4742"/>
          <w:jc w:val="center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формирование системы и единых подходов к разработке диагностического инструментария для разных категорий участников образовательного процесса,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процедуры экспертизы и оценки     качества образования;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совершенствование мониторинга качества образовательного процесса в учреждении;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разработка технологии и механизмов оценки качества образования и деятельности Центра с участием потребителей и общественности в экспертизе качества образования;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наличие механизма измерителей и методик оценки качества образования на всех  уровнях: обучающихся, педагогов, структурных подразделений и Центра в целом;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содержание образовательной деятельности  в  учреждении, отвечающее   современным требованиям;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целостная   система  экспертизы    и оценки  качества  образовательного процесса в Центре;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создание  открытой  системы информирования  общественности   о качестве   образования  в  Центре   и развитие  механизмов  и форм публичной отчётности;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стабильность  коллективов обучающихся   старших   возрастных групп, составляющих не менее 20% от общего числа детских объединений;</w:t>
            </w:r>
          </w:p>
        </w:tc>
      </w:tr>
      <w:tr w:rsidR="00A352C0" w:rsidRPr="00890E29" w:rsidTr="00673A38">
        <w:trPr>
          <w:trHeight w:val="1152"/>
          <w:jc w:val="center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- разработка и внедрение оценки уровня образовательных достижений обучающихся;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67E4E"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по систематизации  </w:t>
            </w: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личных достижений и </w:t>
            </w:r>
            <w:proofErr w:type="gramStart"/>
            <w:r w:rsidR="00767E4E"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</w:t>
            </w:r>
            <w:proofErr w:type="gramEnd"/>
            <w:r w:rsidR="00767E4E"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Центра;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 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удовлетворённость обучающихся и родителей качеством предоставляемых образовательных услуг (от 80 до -100%);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 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наличие портфолио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</w:p>
        </w:tc>
      </w:tr>
      <w:tr w:rsidR="00A352C0" w:rsidRPr="00890E29" w:rsidTr="00673A38">
        <w:trPr>
          <w:trHeight w:val="1152"/>
          <w:jc w:val="center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подготовка руководителей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структурных подразделений к проведению экспертизы и оценки качества образования на уровне объединения, отдела;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 разработка рейтинговой оценки деятельности руководителей и педагогических работников Центра.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 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отражающих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достижения и индивидуальный прогресс;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введение итоговой аттестации выпускников Центра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создание экспертных и аналитических групп, обеспечивающих компетентную экспертизу образовательного</w:t>
            </w: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процесса;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внедрение механизмов оценки качества в систему стимулирующей части оплаты труда педагогов (в соответствии с компетентным подходом).</w:t>
            </w:r>
          </w:p>
        </w:tc>
      </w:tr>
    </w:tbl>
    <w:p w:rsidR="00673A38" w:rsidRDefault="00673A38" w:rsidP="003C23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1.2. 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Внедрение инновационных технологий для формирования у детей мотивации к познанию, творчеству, здоровому образу жизни, социальной успешности и профессионального самоопределения</w:t>
      </w:r>
      <w:r w:rsidRPr="00890E2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 </w:t>
      </w:r>
    </w:p>
    <w:p w:rsidR="00673A38" w:rsidRDefault="00A352C0" w:rsidP="003C234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 Одним из показателей подготовленности учреждения к планомерному развитию является опыт инновационной деятельности. Национальный проект «Образование» акцентирует внимание образовательных учреждений на включение в инновационные проекты. Для обеспечения инновационного развития учреждения на основе компетентного подхода планируется разработать ряд комплексных программ и проектов, обеспечить поддержку и понимание инновационных изменений со стороны всех участников образовательного процесса (обучающихся, родителей, педагогов, </w:t>
      </w:r>
      <w:r w:rsidR="00767E4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администрации, общественности)</w:t>
      </w:r>
    </w:p>
    <w:p w:rsidR="003C234C" w:rsidRDefault="003C234C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tbl>
      <w:tblPr>
        <w:tblW w:w="9381" w:type="dxa"/>
        <w:tblInd w:w="15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61"/>
      </w:tblGrid>
      <w:tr w:rsidR="00A352C0" w:rsidRPr="00890E29" w:rsidTr="00673A38">
        <w:trPr>
          <w:trHeight w:val="701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Содержание деятельности: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3C234C">
        <w:trPr>
          <w:trHeight w:val="6755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расширение номенклатуры образовательных областей, охваченн</w:t>
            </w:r>
            <w:r w:rsidR="00DD3BBB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ых инновационными технологиями;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создание в Центре образовательной среды и условий для развития у детей интереса к познанию, формирования универсальных познавательных компетенций, обеспечивающих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интеграцию знании в целостное гуманистическое мировоззрение и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</w:t>
            </w:r>
            <w:r w:rsidR="00DD3BBB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омогающих</w:t>
            </w:r>
            <w:proofErr w:type="gramEnd"/>
            <w:r w:rsidR="00DD3BBB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им в самоопределении;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- формирование социального опыта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в общественно-полезной деятельного объединения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наличие  инновационных образовательных программ в соответствии с запросами потребителей;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 xml:space="preserve">- реализация  дополнительных образовательных программ нового поколения (долгосрочных разнонаправленных и </w:t>
            </w:r>
            <w:proofErr w:type="spellStart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) до   20%   от   общего  количества реализуемых программ;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расширение круга проблем, к решению которых подготовлены выпускники Центра, их гражданское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и личностное самоопределение;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 xml:space="preserve">- комплекс методик и рекомендаций для педагогов, родителей, детей по пропаганде здорового образа жизни, по обеспечению </w:t>
            </w:r>
            <w:proofErr w:type="spellStart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; безопасности в учебных планах детских  объединений.</w:t>
            </w:r>
          </w:p>
        </w:tc>
      </w:tr>
    </w:tbl>
    <w:p w:rsidR="003C234C" w:rsidRDefault="003C234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1.3. 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Совершенствование воспитательной системы Центра для обогащения творческого потенциала ребёнка, воспитания гражданственности, формирование социальной компетенции личности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Важнейшей задачей педагогического коллектива Центра является развитие нравственных основ социализации личности ребёнка.</w:t>
      </w:r>
    </w:p>
    <w:p w:rsidR="00673A38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Воспитательная работа Центра ориентирована на общечеловеческие ценности, на формирование гражданственности, трудолюбия, компетентности в жизненном пространстве. В основе функционирования заложена идея признания ребёнка как человека и личности, соблюдение его прав, заявленных в Конвенции о правах ребёнка. Тесное сотрудничество с ведомствами и организациями привело к созданию системы координации воспитательной деятельности.</w:t>
      </w:r>
    </w:p>
    <w:p w:rsidR="00673A38" w:rsidRDefault="00673A38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tbl>
      <w:tblPr>
        <w:tblW w:w="8994" w:type="dxa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599"/>
      </w:tblGrid>
      <w:tr w:rsidR="00A352C0" w:rsidRPr="00890E29" w:rsidTr="00CF4C1E">
        <w:trPr>
          <w:trHeight w:val="46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Содержание деятельности:</w:t>
            </w:r>
          </w:p>
        </w:tc>
        <w:tc>
          <w:tcPr>
            <w:tcW w:w="4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индикаторы:</w:t>
            </w:r>
          </w:p>
        </w:tc>
      </w:tr>
      <w:tr w:rsidR="00A352C0" w:rsidRPr="00890E29" w:rsidTr="00CF4C1E">
        <w:trPr>
          <w:trHeight w:val="11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Участие обучающихся в конкурсах, соревнованиях, выставках разного уровня;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 xml:space="preserve">Рост числа обучающихся, участвующих в конкурсах, 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соревнованиях, выставках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, разного уровн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я(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до 25%);</w:t>
            </w:r>
          </w:p>
        </w:tc>
      </w:tr>
    </w:tbl>
    <w:p w:rsidR="00673A38" w:rsidRDefault="00673A38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</w:pPr>
    </w:p>
    <w:p w:rsidR="00A352C0" w:rsidRPr="00673A38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2. СОЗДАНИЕ   УСЛОВИЙ ДЛЯ ЭФФЕКТИВНОГО   УПРАВЛЕНИЯ</w:t>
      </w:r>
    </w:p>
    <w:p w:rsidR="00A352C0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ДЕЯТЕЛЬНОСТЬЮ ЦЕНТРА. </w:t>
      </w:r>
    </w:p>
    <w:p w:rsidR="003C234C" w:rsidRPr="00673A38" w:rsidRDefault="003C234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2.1. Обновление нормативно-правовой базы Центра: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 w:themeFill="background1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Совершенствование системы управления деятельностью Центра — важное условие реализации Программы развития. Цель управления развитием учреждения — создание комплекса условий, обеспечивающих ответственность всех участников образовательного процесса за получение общедоступного качественного образования и эффективного функционирования учреждения в целом.</w:t>
      </w:r>
    </w:p>
    <w:p w:rsidR="00A352C0" w:rsidRPr="00890E29" w:rsidRDefault="00A352C0" w:rsidP="00890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Содержание деятельности: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участие в разработке проектов нормативных документов по реализации муниципальной политики в сфере дополнительного образования и воспитания детей с учётом изменений в законодательстве РФ;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оптимизация системы управления деятельностью Центра на основе межведомственного и межотраслевого взаимодействия;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совершенствование нормативно-правовой базы управления Центром в соответствии с современными требованиями;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разработка программ и проектов развития структурных подразделений Центра и их реализация.</w:t>
      </w:r>
    </w:p>
    <w:p w:rsidR="00A352C0" w:rsidRPr="00890E29" w:rsidRDefault="00A352C0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Ожидаемые результаты: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реализация пакета документов муниципальных органов управления;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 разработка пакета нормативно-правовых</w:t>
      </w:r>
      <w:r w:rsidR="00767E4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документов</w:t>
      </w:r>
      <w:r w:rsidR="00767E4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для совершенствования механизмов управления учреждением;</w:t>
      </w:r>
    </w:p>
    <w:p w:rsidR="00A352C0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- обеспечение конституционных прав ребёнка на получение полноценного качественного дополнительного о</w:t>
      </w:r>
      <w:r w:rsidR="00767E4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бразования.</w:t>
      </w:r>
    </w:p>
    <w:p w:rsidR="003C234C" w:rsidRPr="00890E29" w:rsidRDefault="003C234C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2.2.   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Совершенствование  системы  управления  учреждением  через развитие общественно-государственного управления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документах по национальному проекту «Образование» к инновационным аспектам относятся новые организационные формы государственно-общественного управления.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Оптимизация управленческой деятельности Центра предполагает совершенствование структуры управления; обеспечение открытости и гласности посредством привлечения общественных организаций к решению проблем функционирования и развития учреждения; повышение эффективности управления.</w:t>
      </w:r>
    </w:p>
    <w:tbl>
      <w:tblPr>
        <w:tblW w:w="9498" w:type="dxa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901"/>
      </w:tblGrid>
      <w:tr w:rsidR="00A352C0" w:rsidRPr="00890E29" w:rsidTr="00767E4E">
        <w:trPr>
          <w:trHeight w:val="480"/>
        </w:trPr>
        <w:tc>
          <w:tcPr>
            <w:tcW w:w="4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4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3C234C">
        <w:trPr>
          <w:trHeight w:val="3225"/>
        </w:trPr>
        <w:tc>
          <w:tcPr>
            <w:tcW w:w="4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Активизация работы    общественных (государственно-общественных) органов        управления Центром: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Попечительский совет, Родительский совет,   Педагогический совет,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и апробация новой модели Управляющего совета Центра как общественно-государственного органа управления.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Разработка системы взаимодействия общественных  советов учреждения, координация их действий 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обеспечения единого     подхода к управленческой деятельности Центра;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органа общественно-государственного управления — «Управляющий совет Центра».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</w:tbl>
    <w:p w:rsidR="003C234C" w:rsidRDefault="003C234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</w:pPr>
    </w:p>
    <w:p w:rsidR="00A352C0" w:rsidRPr="00890E29" w:rsidRDefault="003C234C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2.3.  Определение  педагогической  маркетинговой  </w:t>
      </w:r>
      <w:r w:rsidR="00A352C0"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ориентации стратегии и тактики развития деятельности Центра.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Одним из реальных путей качественного обновления деятельности учреждений дополнительного образования на научной основе является совершенствование педагогического управления их деятельностью в новых социально-экономических условиях.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 быстро меняющейся среде образовательное учреждение не может себе позволить пассивное следование за изменениями — иначе оно станет неконкурентоспособным, прекратит свое существование. Скорость изменения учреждения (ассортимент услуг, качество, стратегия и тактика) должно не отставать, а в момент его начала по возможности опережать изменения внешней среды.</w:t>
      </w:r>
    </w:p>
    <w:p w:rsidR="003C234C" w:rsidRDefault="00A352C0" w:rsidP="003C234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Важным признаком дополнительного образования является то, что оно личностно ориентировано, то есть, направлено как на социальный заказ сверху — государства и общества в целом, так и на удовлетворение потребностей личности, выраженные в ее запр</w:t>
      </w:r>
      <w:r w:rsidR="00767E4E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осах на образовательные услуги.</w:t>
      </w:r>
    </w:p>
    <w:p w:rsidR="003C234C" w:rsidRDefault="003C234C">
      <w:pP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tbl>
      <w:tblPr>
        <w:tblW w:w="9639" w:type="dxa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4841"/>
      </w:tblGrid>
      <w:tr w:rsidR="00A352C0" w:rsidRPr="00890E29" w:rsidTr="003C234C">
        <w:trPr>
          <w:trHeight w:val="470"/>
        </w:trPr>
        <w:tc>
          <w:tcPr>
            <w:tcW w:w="4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  <w:lang w:eastAsia="ru-RU"/>
              </w:rPr>
              <w:lastRenderedPageBreak/>
              <w:t> 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4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3C234C">
        <w:trPr>
          <w:trHeight w:val="1834"/>
        </w:trPr>
        <w:tc>
          <w:tcPr>
            <w:tcW w:w="4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Исследовательская деятельность (сбор и обработка информации; изучение окружающей среды, изучение рынка образовательных услуг и конкурентов, изучение потребителей)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наличие результатов маркетинговых исследований по социальному заказу на образовательные услуги; расширение спектра дополнительных образовательных услуг, предоставляемых Центром в соответствии с запросами обучающихся и их родителей;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удовлетворённость  обучающихся и родителей  широким  спектром  и качеством  предоставляемых образовательных услуг (до 60 %)</w:t>
            </w:r>
          </w:p>
        </w:tc>
      </w:tr>
      <w:tr w:rsidR="00A352C0" w:rsidRPr="00890E29" w:rsidTr="003C234C">
        <w:trPr>
          <w:trHeight w:val="1834"/>
        </w:trPr>
        <w:tc>
          <w:tcPr>
            <w:tcW w:w="4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Аналитическая  деятельность  (анализ текущей       ситуации, социальных условий, качества   образовательных услуг,  эффективности   деятельности педагогических работников)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наличие системы учёта потребностей в дополнительном образовании; наличие системы учёта фактических и потенциальных потребителей;</w:t>
            </w:r>
          </w:p>
        </w:tc>
      </w:tr>
      <w:tr w:rsidR="00A352C0" w:rsidRPr="00890E29" w:rsidTr="003C234C">
        <w:trPr>
          <w:trHeight w:val="1834"/>
        </w:trPr>
        <w:tc>
          <w:tcPr>
            <w:tcW w:w="4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Прогностическая деятельность (определение миссии и маркетинговой ориентации учреждения, стратегическое планирование, разработка модели взаимодействия учреждения);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службы педагогического маркетинга   Центра для решения управленческих задач;</w:t>
            </w:r>
          </w:p>
        </w:tc>
      </w:tr>
      <w:tr w:rsidR="00A352C0" w:rsidRPr="00890E29" w:rsidTr="003C234C">
        <w:trPr>
          <w:trHeight w:val="1834"/>
        </w:trPr>
        <w:tc>
          <w:tcPr>
            <w:tcW w:w="4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Коммуникативная деятельность (обеспечение рекламы, стимулирование спроса на образовательные услуги, связи с общественностью и   формирование общественного мнения);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создание рекламно-информационной службы; регулярная работа сайта Центра в едином информационном образовательном пространстве района;</w:t>
            </w:r>
          </w:p>
        </w:tc>
      </w:tr>
      <w:tr w:rsidR="00A352C0" w:rsidRPr="00890E29" w:rsidTr="003C234C">
        <w:trPr>
          <w:trHeight w:val="264"/>
        </w:trPr>
        <w:tc>
          <w:tcPr>
            <w:tcW w:w="4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Управление и контроль маркетинга учреждения (информационное обеспечение управления, контроль соответствия целей и результатов, разработка маркетинговых мероприятий)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формирование имиджа, положительного общественного мнения об учреждении и системе дополнительного образования детей в целом, обеспечение конкурентоспособности учреждения.</w:t>
            </w:r>
          </w:p>
        </w:tc>
      </w:tr>
    </w:tbl>
    <w:p w:rsidR="00673A38" w:rsidRDefault="00A352C0" w:rsidP="003C234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  <w:r w:rsidR="00673A38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br w:type="page"/>
      </w:r>
    </w:p>
    <w:p w:rsidR="00A352C0" w:rsidRPr="00673A38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lastRenderedPageBreak/>
        <w:t>3. РАЗРАБОТКА МОДЕЛИ </w:t>
      </w:r>
      <w:proofErr w:type="gramStart"/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НАУЧНО-МЕТОДИЧЕСКОГО</w:t>
      </w:r>
      <w:proofErr w:type="gramEnd"/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,</w:t>
      </w:r>
    </w:p>
    <w:p w:rsidR="00A352C0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i/>
          <w:iCs/>
          <w:color w:val="322C20"/>
          <w:sz w:val="28"/>
          <w:szCs w:val="28"/>
          <w:lang w:eastAsia="ru-RU"/>
        </w:rPr>
        <w:t>ИНФОРМАЦИОННОГО И КАДРОВОГО РЕСУРСНОГО ОБЕСПЕЧЕНИЯ ДЕЯТЕЛЬНОСТИ</w:t>
      </w:r>
      <w:r w:rsidRPr="00673A38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673A38" w:rsidRPr="00673A38" w:rsidRDefault="00673A38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3.1. Совершенствование научно-методического обеспечения</w:t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деятельности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Одним из приоритетных направлений Центра является </w:t>
      </w:r>
      <w:r w:rsidRPr="00890E29">
        <w:rPr>
          <w:rFonts w:ascii="Times New Roman" w:eastAsia="Times New Roman" w:hAnsi="Times New Roman" w:cs="Times New Roman"/>
          <w:i/>
          <w:iCs/>
          <w:color w:val="322C20"/>
          <w:sz w:val="28"/>
          <w:szCs w:val="28"/>
          <w:lang w:eastAsia="ru-RU"/>
        </w:rPr>
        <w:t>научно-методическое обеспечение деятельности, 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ориентированное на удовлетворение разнообразных потребностей педагогических работников, создание условий для педагогического творчества.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Процесс научно-методического обеспечения деятельности Центра связан с решением таких проблем, как доведение научно-методической информации до   педагогов, совершенствование технологий изучения состояния массовой практики, поиск гибких организационных структур и форм  научно-методической   работы,  перевод системы методической работы на программно-целевой и научно-исследовательский уровень.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Основные направления научно-методической деятельности: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научно-методическая работа как составная часть непрерывного образования педагогических кадров;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 научно-методическая работа как средство изучения и распространения результативного педагогического опыта сотрудников Центра;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 научно-методическая работа как средство организации исследовательской работы.</w:t>
      </w:r>
    </w:p>
    <w:tbl>
      <w:tblPr>
        <w:tblW w:w="0" w:type="auto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846"/>
      </w:tblGrid>
      <w:tr w:rsidR="00A352C0" w:rsidRPr="00890E29" w:rsidTr="00673A38">
        <w:trPr>
          <w:trHeight w:val="4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673A38">
        <w:trPr>
          <w:trHeight w:val="1416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Совершенствование научно-методической деятельности Центра.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результаты: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развитие программно-методического    содержания деятельности учреждения, отвечающего современным требованиям;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персонифицированной системы повышения квалификации педагогических кадров учреждения, направленной на формирование  педагог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а-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 xml:space="preserve"> исследователя, 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воспитателя, консультанта, руководителя проектов;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повышение  научно-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исследовательского потенциала Центра, создание редакционно-издательской службы.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 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Целевые индикаторы: </w:t>
            </w: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100 % образовательных программ учреждения соответствуют современным требованиям; 30 % педагогов, владеющих современными образовательными технологиями; 15% педагогов, имеющих публикации из опыта работы; 23 % педагогов, обобщивших свой опыт в рамках конференций, мастер-классов и т.п.; 14 % педагогов учреждения, занятых исследовательской работой;  выполнение договоров о совместной деятельности с Педагогической академией последипломного образования Московской области.</w:t>
            </w:r>
            <w:proofErr w:type="gramEnd"/>
          </w:p>
        </w:tc>
      </w:tr>
      <w:tr w:rsidR="00A352C0" w:rsidRPr="00890E29" w:rsidTr="00673A38">
        <w:trPr>
          <w:trHeight w:val="2342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lastRenderedPageBreak/>
              <w:t>Научно-методическое сопровождение развития дополнительного образования детей в образовательном пространстве города Долгопрудный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результаты: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информационно-методического пространства в системе дополнительного образования и воспитания детей города;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развитие кадрового потенциала городской системы дополнительного образования детей.</w:t>
            </w:r>
          </w:p>
        </w:tc>
      </w:tr>
    </w:tbl>
    <w:p w:rsidR="00A352C0" w:rsidRPr="00890E29" w:rsidRDefault="00A352C0" w:rsidP="00890E2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3.2. Развитие педагогического ресурса средствами</w:t>
      </w:r>
    </w:p>
    <w:p w:rsidR="00A352C0" w:rsidRPr="00890E29" w:rsidRDefault="00A352C0" w:rsidP="00890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повышения профессионально-педагогического мастерства  работников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Педагогический коллектив Центра, как сплоченное сообщество профессионалов-единомышленников, способен коллегиально решать проблемы содержания и организации образовательной деятельности.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Основными жизненно важными ресурсами любого образовательного учреждения являются педагогические кадры. Сегодняшний день предъявляет к педагогу дополнительного образования новые требования в числе </w:t>
      </w:r>
      <w:proofErr w:type="gramStart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которых</w:t>
      </w:r>
      <w:proofErr w:type="gramEnd"/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: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  педагог в совершенстве владеет предметной деятельностью, осознает свою личную ответственность и значимость в воспитании детей;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• педагог является исследователем своей деятельности; умеет анализировать и прогнозировать образовательные результаты; обосновывать избираемые технологии и методики; способен обобщить свой опыт работы, программировать последующую деятельность;</w:t>
      </w:r>
    </w:p>
    <w:p w:rsidR="00A352C0" w:rsidRPr="00890E29" w:rsidRDefault="00A352C0" w:rsidP="00890E2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• педагог совершенствует свой культурный потенциал, принимает и реализует стратегическу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ю линию деятельности учреждения.</w:t>
      </w:r>
    </w:p>
    <w:p w:rsidR="00A352C0" w:rsidRPr="00890E29" w:rsidRDefault="00A63591" w:rsidP="00890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Наличие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в педагогическом коллективе специалистов (имеются в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виду методисты), которые обеспечивают квалифицированную помощь педагогам в совершенствовании программно-методического, в повышении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их профессионального мастерства.</w:t>
      </w:r>
      <w:r w:rsidR="00A352C0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</w:t>
      </w:r>
    </w:p>
    <w:tbl>
      <w:tblPr>
        <w:tblW w:w="0" w:type="auto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865"/>
      </w:tblGrid>
      <w:tr w:rsidR="00A352C0" w:rsidRPr="00890E29" w:rsidTr="00CF4C1E">
        <w:trPr>
          <w:trHeight w:val="461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CF4C1E">
        <w:trPr>
          <w:trHeight w:val="1814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развитие профессиональной компетентности для внедрения и совершенствования методов и технологий образования;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условий для достижения членами педагогического коллектива необходимой профессиональной компетентности для эффективного внедрения в  практику современных технологий, способствующих достижению запланированных образовательных результатов;</w:t>
            </w:r>
          </w:p>
        </w:tc>
      </w:tr>
      <w:tr w:rsidR="00A352C0" w:rsidRPr="00890E29" w:rsidTr="00CF4C1E">
        <w:trPr>
          <w:trHeight w:val="1373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обобщение и распространение передового опыта педагогических работников учреждения;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внедрение в практику создание методических пакетов  материалов педагогической деятельности сотрудников (на  разных носителях информации), соответствующих современным требованиям представления педагогического опыта;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создание положительного педагогического имиджа и повышение социального статуса педагога;</w:t>
            </w:r>
          </w:p>
        </w:tc>
      </w:tr>
      <w:tr w:rsidR="00A352C0" w:rsidRPr="00890E29" w:rsidTr="00CF4C1E">
        <w:trPr>
          <w:trHeight w:val="1373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системы непрерывного педагогического образования, направленной на повышение профессиональной культуры и рост профессионального мастерства педагогических работников Центра.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повышение квалификации;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- профессиональная переподготовка работников.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i/>
                <w:iCs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</w:tbl>
    <w:p w:rsidR="00A352C0" w:rsidRPr="00890E29" w:rsidRDefault="00A352C0" w:rsidP="00890E2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t>3.3. Формирование информационно-коммуникативного пространства для обеспечения образовательного процесса в Центре</w:t>
      </w: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lang w:eastAsia="ru-RU"/>
        </w:rPr>
        <w:t> </w:t>
      </w:r>
    </w:p>
    <w:p w:rsidR="00A352C0" w:rsidRPr="00890E29" w:rsidRDefault="00A352C0" w:rsidP="00890E2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           Дополнительное образование детей сегодня – это наряду с актуализацией индивидуальных потребностей личности ребенка в рамках 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lastRenderedPageBreak/>
        <w:t>дополнительных образовательных программ и формирование их базовых компетентностей. Новые социокультурные потребности общества требуют незамедлительного решения проблем повышения качества дополнительного образования детей, где инновационные процессы напрямую связаны с включением в практику учреждений новых информационно-коммуникативных технологий (ИКТ).</w:t>
      </w:r>
    </w:p>
    <w:p w:rsidR="00A352C0" w:rsidRPr="00890E29" w:rsidRDefault="00A352C0" w:rsidP="00890E2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        Информационная среда – это многочисленные игровые программы и веб-странички, используемые детьми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для удовлетворения</w:t>
      </w: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 xml:space="preserve"> своих досуговых и информационных потребностей. Это огромное пространство практически не освоено педагогами дополнительного образования для расширения образовательных информационных ресурсов.</w:t>
      </w:r>
    </w:p>
    <w:tbl>
      <w:tblPr>
        <w:tblW w:w="0" w:type="auto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829"/>
      </w:tblGrid>
      <w:tr w:rsidR="00A352C0" w:rsidRPr="00890E29" w:rsidTr="00CF4C1E">
        <w:trPr>
          <w:trHeight w:val="461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оснащение и обновление учреждения современными средствами ИКТ для организации более эффективного образовательного процесса в детских объединениях и студийной работе;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введение и развитие специальных образовательных программ;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формирование и  пополнение электронного банка Центра педагогической и управленческой информацией;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эффективность выполнения поставленных управленческих и педагогических задач на современном информационно-техническом уровне;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развитие системы управления образовательным процессом, его планирования, организацией контроля, модернизацией механизмов управления средствами ИКТ;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информационно-методическое обеспечение системы дополнительного образования детей, образовательного процесса, информационного  сопровождения управленческих структур;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участие в деятельности по формированию информационно-коммуникативного пространства системы образования города в рамках развития корпоративной сети, объединяющей Управление образования и образовательные учреждения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обеспечение открытости и доступности для педагогических работников разных категорий, учащихся, родителей, общественности к учебной, научно-методической и управленческой информации в системе дополнительного образования детей города.</w:t>
            </w:r>
          </w:p>
        </w:tc>
      </w:tr>
    </w:tbl>
    <w:p w:rsidR="001218C5" w:rsidRDefault="001218C5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</w:pPr>
    </w:p>
    <w:p w:rsidR="00A352C0" w:rsidRPr="00890E29" w:rsidRDefault="00A352C0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b/>
          <w:bCs/>
          <w:i/>
          <w:iCs/>
          <w:color w:val="322C20"/>
          <w:sz w:val="28"/>
          <w:szCs w:val="28"/>
          <w:u w:val="single"/>
          <w:lang w:eastAsia="ru-RU"/>
        </w:rPr>
        <w:lastRenderedPageBreak/>
        <w:t>4. Совершенствование материально-технического обеспечения</w:t>
      </w:r>
    </w:p>
    <w:p w:rsidR="00A352C0" w:rsidRDefault="00A352C0" w:rsidP="00890E2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 Одним из важнейших условий обеспечения полноценной деятельности учреждения и организации эффективного образовательного процесса является наличие современной материально-технической базы. Необходимость поддержания и развития материально-технических ресурсов продиктована современными требованиями государственных образовательных стандартов, социальными нормами и нормативами. Реалии современной жизни предъявляют новые требования к созданию здоровых и безопасных условий труда и обучения в соответствии с санитарно-гигиеническими нормативами и  рекомендательными документами по обеспечению безопасности всех участн</w:t>
      </w:r>
      <w:r w:rsidR="00A63591"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иков образовательного процесса.</w:t>
      </w:r>
    </w:p>
    <w:p w:rsidR="001218C5" w:rsidRPr="00890E29" w:rsidRDefault="001218C5" w:rsidP="00890E2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tbl>
      <w:tblPr>
        <w:tblW w:w="0" w:type="auto"/>
        <w:tblInd w:w="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554"/>
      </w:tblGrid>
      <w:tr w:rsidR="00A352C0" w:rsidRPr="00890E29" w:rsidTr="00CF4C1E">
        <w:trPr>
          <w:trHeight w:val="461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Ожидаемые результаты и целевые индикаторы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сохранение и развитие материально-технической базы в соответствии с современными требованиями государственных образовательных стандартов, социальными нормами и нормативами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развитие материально-технической базы Центра;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повышение уровня обеспечения Центра современной аппаратурой, компьютерной техникой и др.;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создание здоровых и безопасных условий труда и обучения;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переход на нормативы и механизмы оснащения Центра средствами обучения, наглядными пособиями, оборудованием, печатной учебно-методической продукцией и др.;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использование в образовательном процессе перспективных моделей технических средств обучения, наглядных пособий и оборудования;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оснащение Центра защитными средствами, обеспечивающими безопасность работников и обучающихся в условиях чрезвычайных ситуаций;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обеспечение безопасности сотрудников и обучающихся;</w:t>
            </w:r>
          </w:p>
        </w:tc>
      </w:tr>
      <w:tr w:rsidR="00A352C0" w:rsidRPr="00890E29" w:rsidTr="00CF4C1E">
        <w:trPr>
          <w:trHeight w:val="461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благоустройство территории Центра.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- улучшение эстетической привлекательности здания Центра и территории к нему прилегающей.</w:t>
            </w:r>
          </w:p>
        </w:tc>
      </w:tr>
    </w:tbl>
    <w:p w:rsidR="00673A38" w:rsidRPr="00A6765F" w:rsidRDefault="00673A38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</w:pPr>
    </w:p>
    <w:p w:rsidR="00673A38" w:rsidRPr="00A6765F" w:rsidRDefault="00673A38">
      <w:pPr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</w:pPr>
      <w:r w:rsidRPr="00A6765F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br w:type="page"/>
      </w:r>
    </w:p>
    <w:p w:rsidR="00A352C0" w:rsidRPr="00673A38" w:rsidRDefault="00A352C0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673A38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val="en-US" w:eastAsia="ru-RU"/>
        </w:rPr>
        <w:lastRenderedPageBreak/>
        <w:t>VI</w:t>
      </w:r>
      <w:r w:rsidRPr="00673A38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t>. ПЛАН РЕАЛИЗАЦИИ ПРОГРАММЫ РАЗВИТИЯ ЦЕНТРА</w:t>
      </w:r>
    </w:p>
    <w:p w:rsidR="00A352C0" w:rsidRDefault="002E7854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t>НА 2013 -2018</w:t>
      </w:r>
      <w:r w:rsidR="00A352C0" w:rsidRPr="00673A38">
        <w:rPr>
          <w:rFonts w:ascii="Times New Roman" w:eastAsia="Times New Roman" w:hAnsi="Times New Roman" w:cs="Times New Roman"/>
          <w:bCs/>
          <w:color w:val="322C20"/>
          <w:sz w:val="28"/>
          <w:szCs w:val="28"/>
          <w:lang w:eastAsia="ru-RU"/>
        </w:rPr>
        <w:t xml:space="preserve"> гг.</w:t>
      </w:r>
    </w:p>
    <w:p w:rsidR="001218C5" w:rsidRPr="00673A38" w:rsidRDefault="001218C5" w:rsidP="00890E2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tbl>
      <w:tblPr>
        <w:tblW w:w="9901" w:type="dxa"/>
        <w:tblInd w:w="-140" w:type="dxa"/>
        <w:shd w:val="clear" w:color="auto" w:fill="EFC8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914"/>
        <w:gridCol w:w="640"/>
        <w:gridCol w:w="640"/>
        <w:gridCol w:w="640"/>
        <w:gridCol w:w="640"/>
        <w:gridCol w:w="640"/>
      </w:tblGrid>
      <w:tr w:rsidR="00A352C0" w:rsidRPr="00890E29" w:rsidTr="004905DA">
        <w:trPr>
          <w:trHeight w:val="586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5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A352C0" w:rsidRPr="00890E29" w:rsidTr="004905DA">
        <w:trPr>
          <w:trHeight w:val="5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C8BD"/>
            <w:vAlign w:val="center"/>
            <w:hideMark/>
          </w:tcPr>
          <w:p w:rsidR="00A352C0" w:rsidRPr="00890E29" w:rsidRDefault="00A352C0" w:rsidP="00890E29">
            <w:pPr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59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C8BD"/>
            <w:vAlign w:val="center"/>
            <w:hideMark/>
          </w:tcPr>
          <w:p w:rsidR="00A352C0" w:rsidRPr="00890E29" w:rsidRDefault="00A352C0" w:rsidP="00890E29">
            <w:pPr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2E7854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2018</w:t>
            </w:r>
          </w:p>
        </w:tc>
      </w:tr>
      <w:tr w:rsidR="00A352C0" w:rsidRPr="00890E29" w:rsidTr="004905DA">
        <w:trPr>
          <w:trHeight w:val="451"/>
        </w:trPr>
        <w:tc>
          <w:tcPr>
            <w:tcW w:w="99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1218C5" w:rsidRDefault="00A352C0" w:rsidP="001218C5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1218C5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 xml:space="preserve">СОЗДАНИЕ </w:t>
            </w:r>
            <w:proofErr w:type="gramStart"/>
            <w:r w:rsidRPr="001218C5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УСЛОВИИ</w:t>
            </w:r>
            <w:proofErr w:type="gramEnd"/>
            <w:r w:rsidRPr="001218C5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 xml:space="preserve"> ДЛЯ СОВЕРШЕНСТВОВАНИЯ КАЧЕСТВА ОБРАЗОВАТЕЛЬНОГО ПРОЦЕССА УЧРЕЖДЕНИЯ</w:t>
            </w:r>
          </w:p>
        </w:tc>
      </w:tr>
      <w:tr w:rsidR="00A352C0" w:rsidRPr="00890E29" w:rsidTr="004905DA">
        <w:trPr>
          <w:trHeight w:val="230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 xml:space="preserve">Совершенствование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системы обеспечения оценки качества образования</w:t>
            </w:r>
            <w:proofErr w:type="gramEnd"/>
          </w:p>
        </w:tc>
      </w:tr>
      <w:tr w:rsidR="00A352C0" w:rsidRPr="00890E29" w:rsidTr="004905DA">
        <w:trPr>
          <w:trHeight w:val="69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условий для совершенствования содержания и технологий образовательного процесса в детском объединении и учреждении в целом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5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1.1.3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Диагностика уровня образовательных достижений обучающихся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5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Совершенствование мониторинга качества образовательного процесса в учреждении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6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системы экспертных оценок качества образовательного процесса в учреждении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682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Расширение диапазона образовательных услуг в соответствии с запросами заказчиков (детей, родителей, социальных партнеров, государства и общества)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1.1.8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Формирование портфолио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Центра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1.1.9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Разработка и апробация программы по выявлению, раскрытию и поддержке творческого потенциала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«Одаренные дети»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1.1.10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рейтинговой оценки деятельности руководителей и педагогических работников Центра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1.1.11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Сохранение и расширение сети детских объединений с учетом социально-экономического развития города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4905DA" w:rsidRPr="00890E29" w:rsidTr="00A6765F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 xml:space="preserve">Внедрение инновационных технологий для формирования у детей и подростков мотивации к познанию, творчеству, здоровому образу 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жизни, социальной успешности и профессионального самоопределения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lastRenderedPageBreak/>
              <w:t>1.2.1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и внедрение интегрированных программ и образовательных курсов с учетом возраста обучающихся и современных требований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Расширение диапазона образовательных услуг в соответствии с запросами заказчиков (детей, родителей, социальных партнеров).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Разработка комплекса методик и рекомендаций для педагогов, родителей по пропаганде здорового образа жизни, по обеспечению </w:t>
            </w:r>
            <w:proofErr w:type="spell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4905DA" w:rsidRPr="00890E29" w:rsidTr="00A6765F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Совершенствование воспитательной системы Центра для творческого потенциала ребёнка, воспитания гражданственности, формирование социальной компетенции личности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условий для формирования социально активной, инициативной личности.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Отработка содержания и форм проведения организационно-массовых мероприятий для участников образовательного процесса Центра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Организация и участие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Центра в благотворительной деятельности, направленной на приобретение социального опыта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Участие обучающихся Центра в соревнованиях, конкурсах, выставках разного уровня.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1.3.7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Привлечение внебюджетных сре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дств дл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я финансирования участия команд обучающихся в областных, всероссийских соревнованиях.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99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val="en-US" w:eastAsia="ru-RU"/>
              </w:rPr>
              <w:t>II</w:t>
            </w:r>
            <w:r w:rsidR="001218C5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.  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СОЗДАНИЕ УСЛОВИЙ ДЛЯ ЭФФЕКТИВНОГО УПРАВЛЕНИЯ ДЕЯТЕЛЬНОСТЬЮ ЦЕНТРА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Обновление нормативно-правовой базы Центра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Продолжение формирования нормативно-правовой базы функционирования, развития и управления Центра технического творчества в соответствие с современными требованиями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2.1.5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и ведение пакета договорных документов о социальном партнерстве с  образовательными учреждениями.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Совершенствование системы управления учреждением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системы взаимодействия работы общественных (государственно-общественных) органов управления Центра: Управляющий совет, Совет учреждения.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2.2.3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Определение основных функций и назначения Управляющего совета, определение состава.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Корректировка программы Управляющего совета.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2.2.6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структуры и содержания отчёта Центра технического творчества.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2.2.7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информационно-аналитической системы с применением ИКТ — технологий, обеспечивающей доступность, открытость и гласность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</w:tr>
      <w:tr w:rsidR="004905DA" w:rsidRPr="00890E29" w:rsidTr="00A6765F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Определение педагогической маркетинговой ориентации, стратегии и тактики развития деятельности учреждения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Анализ и своевременное реагирование на изменения внешней среды учреждения.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Стратегическое планирование деятельности Центра творчества.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Изучение степени удовлетворенности образованием и социальных мотивов прихода и нахождения детей в Центре творчества.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Совершенствование и укрепление интегрированных связей Центра творчества, изучение потенциала образовательных учреждений с целью взаимодействия и формирования единого образовательного пространства.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условий для рекламно-информационного обеспечения деятельности Центра творчества.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2.3.7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Формирование имиджа, положительного общественного мнения об учреждении и системе дополнительного образования детей в целом.</w:t>
            </w:r>
          </w:p>
          <w:p w:rsidR="001218C5" w:rsidRPr="00890E29" w:rsidRDefault="001218C5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99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val="en-US" w:eastAsia="ru-RU"/>
              </w:rPr>
              <w:lastRenderedPageBreak/>
              <w:t>III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. РАЗРАБОТКА МОДЕЛИ НАУЧНО-МЕТОДИЧЕСКОГО, ИНФОРМАЦИОННОГО И КАДРОВОГО РЕСУРСНОГО ОБЕСПЕЧЕНИЯ ДЕЯТЕЛЬНОСТИ ОБРАЗОВАТЕЛЬНЫХ УЧРЕЖДЕНИЙ РАЙОНА</w:t>
            </w:r>
          </w:p>
        </w:tc>
      </w:tr>
      <w:tr w:rsidR="004905DA" w:rsidRPr="00890E29" w:rsidTr="00A6765F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5DA" w:rsidRPr="00890E29" w:rsidRDefault="004905DA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Совершенствование научно-методического обеспечения деятельности Центра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Организация и проведение совещаний, семинаров, для </w:t>
            </w:r>
            <w:r w:rsidR="004905DA"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педагогических </w:t>
            </w: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работников.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Участие в областных совещаниях, семинарах и конференциях.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Проведение мастер-классов, открытых занятий и консультаций для учителей начальных классов и воспитателей д\садов города.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Подготовка и издание образовательных программ,  методических разработок, результатов исследовательской работы педагогов, статей.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Участие Центра в областных конкурсах на лучшее учреждение дополнительного образования детей, «Сердце отдаю детям» и др.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диагностики качества деятельности учреждения дополнительного образования детей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Содействие в организации инновационной и исследовательской деятельности учреждений дополнительного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3.1.8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Разработка программ нового поколения, технологии их реализации в детских творческих объединениях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3.1.9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Систематизация и пополнение методических фондов по организации дополнительному образованию и воспитанию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3.1.10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Приобретение программно-методической литературы и изданий периодической печати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3.1.12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Организация ежегодной подписки периодической печати по вопросам дополнительного образования и социального воспитания</w:t>
            </w:r>
          </w:p>
          <w:p w:rsidR="001218C5" w:rsidRPr="00890E29" w:rsidRDefault="001218C5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Развитие педагогического ресурса средствами повышения профессионально-педагогической компетенции работников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Проведение мониторинга «Профессиональная деятельность педагогических работников»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Продолжение работы по внедрению модели непрерывного педагогического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Обеспечение возможностей качественной подготовки и переподготовки специалистов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Формирование педагогической, методической компетенций педагогических работников Центра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Формирование персонального портфолио педагогов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3.2.6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Подбор педагогических кадров для реализации новых видов образовательных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1218C5">
        <w:trPr>
          <w:trHeight w:val="68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1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Формирование информационно-коммуникативного пространства для обеспечения образовательного процесса 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 xml:space="preserve">в 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2C20"/>
                <w:sz w:val="28"/>
                <w:szCs w:val="28"/>
                <w:lang w:eastAsia="ru-RU"/>
              </w:rPr>
              <w:t>Центре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Подключение к интернету, доступ педагогов к российским и глобальным информационным ресурсам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*</w:t>
            </w:r>
          </w:p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Формирование и постоянное обновление электронного банка педагогической и управленческой информации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Включение </w:t>
            </w:r>
            <w:proofErr w:type="gramStart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ИКТ-технологий</w:t>
            </w:r>
            <w:proofErr w:type="gramEnd"/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 xml:space="preserve"> в учебно-воспитательный процесс Центра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Организация обмена информацией с образовательными учреждениями, другими организациями и социальными партнерами</w:t>
            </w:r>
          </w:p>
          <w:p w:rsidR="009268FC" w:rsidRPr="00890E29" w:rsidRDefault="009268FC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Расширение зоны информационно-коммуникативного пространства для обмена опытом, получения информации и эффективного взаимодействия</w:t>
            </w:r>
          </w:p>
          <w:p w:rsidR="009268FC" w:rsidRPr="00890E29" w:rsidRDefault="009268FC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3.3.6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Создание и работа сайта Центра в едином информационном образовательном пространстве</w:t>
            </w:r>
          </w:p>
          <w:p w:rsidR="009268FC" w:rsidRPr="00890E29" w:rsidRDefault="009268FC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99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val="en-US" w:eastAsia="ru-RU"/>
              </w:rPr>
              <w:lastRenderedPageBreak/>
              <w:t>IV</w:t>
            </w:r>
            <w:r w:rsidRPr="00890E29">
              <w:rPr>
                <w:rFonts w:ascii="Times New Roman" w:eastAsia="Times New Roman" w:hAnsi="Times New Roman" w:cs="Times New Roman"/>
                <w:b/>
                <w:bCs/>
                <w:color w:val="322C20"/>
                <w:sz w:val="28"/>
                <w:szCs w:val="28"/>
                <w:lang w:eastAsia="ru-RU"/>
              </w:rPr>
              <w:t>. СОВЕРШЕНСТВОВАНИЕ МАТЕРИАЛЬНО-ТЕХНИЧЕСКОГО ОБЕСПЕЧЕНИЯ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Укрепление материально-технической базы Центра (приобретение компьютерной техники, инструментов, мебели, картингов.)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Установка дневной тревожной кнопки и охранной ночной сигнализации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</w:p>
        </w:tc>
      </w:tr>
      <w:tr w:rsidR="00A352C0" w:rsidRPr="00890E29" w:rsidTr="004905DA">
        <w:trPr>
          <w:trHeight w:val="4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Обеспечение санитарно-гигиенических условий для реализации образовательного процесса в соответствии с требованиями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52C0" w:rsidRPr="00890E29" w:rsidRDefault="00A352C0" w:rsidP="00890E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</w:pPr>
            <w:r w:rsidRPr="00890E29">
              <w:rPr>
                <w:rFonts w:ascii="Times New Roman" w:eastAsia="Times New Roman" w:hAnsi="Times New Roman" w:cs="Times New Roman"/>
                <w:color w:val="322C20"/>
                <w:sz w:val="28"/>
                <w:szCs w:val="28"/>
                <w:lang w:eastAsia="ru-RU"/>
              </w:rPr>
              <w:t>*</w:t>
            </w:r>
          </w:p>
        </w:tc>
      </w:tr>
    </w:tbl>
    <w:p w:rsidR="00A352C0" w:rsidRDefault="00A352C0" w:rsidP="00890E2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  <w:t> </w:t>
      </w:r>
    </w:p>
    <w:p w:rsidR="009268FC" w:rsidRDefault="009268FC" w:rsidP="00890E2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9268FC" w:rsidRPr="00890E29" w:rsidRDefault="009268FC" w:rsidP="00890E2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22C20"/>
          <w:sz w:val="28"/>
          <w:szCs w:val="28"/>
          <w:lang w:eastAsia="ru-RU"/>
        </w:rPr>
      </w:pPr>
    </w:p>
    <w:p w:rsidR="009268FC" w:rsidRDefault="009268FC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 w:type="page"/>
      </w:r>
    </w:p>
    <w:p w:rsidR="00A352C0" w:rsidRPr="009268FC" w:rsidRDefault="009268FC" w:rsidP="00890E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VII</w:t>
      </w:r>
      <w:proofErr w:type="gramStart"/>
      <w:r w:rsidRPr="00926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="00A352C0"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Список</w:t>
      </w:r>
      <w:proofErr w:type="gramEnd"/>
      <w:r w:rsidR="00A352C0"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 xml:space="preserve"> литературы, используемый при разработке</w:t>
      </w:r>
    </w:p>
    <w:p w:rsidR="00A352C0" w:rsidRPr="00890E29" w:rsidRDefault="00A352C0" w:rsidP="00890E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FC"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программы развития</w:t>
      </w:r>
    </w:p>
    <w:p w:rsidR="00A352C0" w:rsidRPr="00890E29" w:rsidRDefault="001218C5" w:rsidP="001218C5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Закон Российской Федерации «Об образовании».</w:t>
      </w:r>
    </w:p>
    <w:p w:rsidR="00A352C0" w:rsidRPr="00890E29" w:rsidRDefault="001218C5" w:rsidP="00890E2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Федеральная программа развития образования // Вестник обра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зования, 2000, № 12.</w:t>
      </w:r>
    </w:p>
    <w:p w:rsidR="00A352C0" w:rsidRPr="00890E29" w:rsidRDefault="00A352C0" w:rsidP="00890E29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Концепция модернизации дополнительного образования детей РФ до 2010г.</w:t>
      </w:r>
    </w:p>
    <w:p w:rsidR="00A352C0" w:rsidRPr="00890E29" w:rsidRDefault="00A352C0" w:rsidP="00890E29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 Ильенко Л.П. Программа развития школы: структура, содержа</w:t>
      </w:r>
      <w:r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ние, перспективное планирование работы. М., 2001.</w:t>
      </w:r>
    </w:p>
    <w:p w:rsidR="00A352C0" w:rsidRPr="00890E29" w:rsidRDefault="001218C5" w:rsidP="00890E29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Программно-целевое управление развитием образования: опыт,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проблемы, перспективы. М., 2001.</w:t>
      </w:r>
    </w:p>
    <w:p w:rsidR="00A352C0" w:rsidRPr="00890E29" w:rsidRDefault="001218C5" w:rsidP="00890E29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Управление качеством образования</w:t>
      </w:r>
      <w:proofErr w:type="gramStart"/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М.М. Поташника М.,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2000.</w:t>
      </w:r>
    </w:p>
    <w:p w:rsidR="00A352C0" w:rsidRPr="00890E29" w:rsidRDefault="001218C5" w:rsidP="00890E29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Управление развитием школы</w:t>
      </w:r>
      <w:proofErr w:type="gramStart"/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="00A352C0" w:rsidRPr="0089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М.М. Поташника и В.С. Лазарева М., 1995.</w:t>
      </w:r>
    </w:p>
    <w:sectPr w:rsidR="00A352C0" w:rsidRPr="00890E29" w:rsidSect="00925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D8" w:rsidRDefault="00D714D8" w:rsidP="00925FE2">
      <w:pPr>
        <w:spacing w:after="0" w:line="240" w:lineRule="auto"/>
      </w:pPr>
      <w:r>
        <w:separator/>
      </w:r>
    </w:p>
  </w:endnote>
  <w:endnote w:type="continuationSeparator" w:id="0">
    <w:p w:rsidR="00D714D8" w:rsidRDefault="00D714D8" w:rsidP="0092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E2" w:rsidRDefault="00925FE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199052"/>
      <w:docPartObj>
        <w:docPartGallery w:val="Page Numbers (Bottom of Page)"/>
        <w:docPartUnique/>
      </w:docPartObj>
    </w:sdtPr>
    <w:sdtEndPr/>
    <w:sdtContent>
      <w:p w:rsidR="00925FE2" w:rsidRDefault="00925F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2C9">
          <w:rPr>
            <w:noProof/>
          </w:rPr>
          <w:t>2</w:t>
        </w:r>
        <w:r>
          <w:fldChar w:fldCharType="end"/>
        </w:r>
      </w:p>
    </w:sdtContent>
  </w:sdt>
  <w:p w:rsidR="00925FE2" w:rsidRDefault="00925FE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E2" w:rsidRDefault="00925F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D8" w:rsidRDefault="00D714D8" w:rsidP="00925FE2">
      <w:pPr>
        <w:spacing w:after="0" w:line="240" w:lineRule="auto"/>
      </w:pPr>
      <w:r>
        <w:separator/>
      </w:r>
    </w:p>
  </w:footnote>
  <w:footnote w:type="continuationSeparator" w:id="0">
    <w:p w:rsidR="00D714D8" w:rsidRDefault="00D714D8" w:rsidP="0092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E2" w:rsidRDefault="00925F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E2" w:rsidRDefault="00925FE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E2" w:rsidRDefault="00925F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EDD"/>
    <w:multiLevelType w:val="multilevel"/>
    <w:tmpl w:val="B08C5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61923"/>
    <w:multiLevelType w:val="multilevel"/>
    <w:tmpl w:val="3678F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D17EA"/>
    <w:multiLevelType w:val="hybridMultilevel"/>
    <w:tmpl w:val="781C7058"/>
    <w:lvl w:ilvl="0" w:tplc="3D9260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50F70"/>
    <w:multiLevelType w:val="multilevel"/>
    <w:tmpl w:val="CF4E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55790"/>
    <w:multiLevelType w:val="hybridMultilevel"/>
    <w:tmpl w:val="14F66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1D5C84"/>
    <w:multiLevelType w:val="hybridMultilevel"/>
    <w:tmpl w:val="061CC1F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47D576A4"/>
    <w:multiLevelType w:val="multilevel"/>
    <w:tmpl w:val="65EA3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9542C"/>
    <w:multiLevelType w:val="multilevel"/>
    <w:tmpl w:val="D92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62377"/>
    <w:multiLevelType w:val="multilevel"/>
    <w:tmpl w:val="A5DA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807A45"/>
    <w:multiLevelType w:val="hybridMultilevel"/>
    <w:tmpl w:val="437AF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54C4C"/>
    <w:multiLevelType w:val="multilevel"/>
    <w:tmpl w:val="74D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84BE7"/>
    <w:multiLevelType w:val="multilevel"/>
    <w:tmpl w:val="2230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86401"/>
    <w:multiLevelType w:val="multilevel"/>
    <w:tmpl w:val="8B524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635E0"/>
    <w:multiLevelType w:val="multilevel"/>
    <w:tmpl w:val="3ACE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9021E"/>
    <w:multiLevelType w:val="multilevel"/>
    <w:tmpl w:val="DA32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6D2044"/>
    <w:multiLevelType w:val="multilevel"/>
    <w:tmpl w:val="0EFE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A26E29"/>
    <w:multiLevelType w:val="multilevel"/>
    <w:tmpl w:val="B5E00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D7DA2"/>
    <w:multiLevelType w:val="multilevel"/>
    <w:tmpl w:val="EE5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17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16"/>
  </w:num>
  <w:num w:numId="13">
    <w:abstractNumId w:val="14"/>
  </w:num>
  <w:num w:numId="14">
    <w:abstractNumId w:val="15"/>
  </w:num>
  <w:num w:numId="15">
    <w:abstractNumId w:val="9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C0"/>
    <w:rsid w:val="00012822"/>
    <w:rsid w:val="000A38BC"/>
    <w:rsid w:val="001218C5"/>
    <w:rsid w:val="00166AB0"/>
    <w:rsid w:val="001939E6"/>
    <w:rsid w:val="001E6EF7"/>
    <w:rsid w:val="002E7854"/>
    <w:rsid w:val="003C234C"/>
    <w:rsid w:val="003E4258"/>
    <w:rsid w:val="004905DA"/>
    <w:rsid w:val="00494EFE"/>
    <w:rsid w:val="00501BE8"/>
    <w:rsid w:val="005C38E8"/>
    <w:rsid w:val="00673A38"/>
    <w:rsid w:val="00767E4E"/>
    <w:rsid w:val="00821D67"/>
    <w:rsid w:val="00890E29"/>
    <w:rsid w:val="00925FE2"/>
    <w:rsid w:val="009268FC"/>
    <w:rsid w:val="009472A8"/>
    <w:rsid w:val="009852C9"/>
    <w:rsid w:val="00987ACE"/>
    <w:rsid w:val="00A120E4"/>
    <w:rsid w:val="00A352C0"/>
    <w:rsid w:val="00A63591"/>
    <w:rsid w:val="00A6765F"/>
    <w:rsid w:val="00AD75B1"/>
    <w:rsid w:val="00BC73BC"/>
    <w:rsid w:val="00C52DED"/>
    <w:rsid w:val="00CD0FF6"/>
    <w:rsid w:val="00CF4C1E"/>
    <w:rsid w:val="00D714D8"/>
    <w:rsid w:val="00D7633C"/>
    <w:rsid w:val="00DD3BBB"/>
    <w:rsid w:val="00EE29FF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52C0"/>
  </w:style>
  <w:style w:type="paragraph" w:styleId="a3">
    <w:name w:val="Normal (Web)"/>
    <w:basedOn w:val="a"/>
    <w:uiPriority w:val="99"/>
    <w:unhideWhenUsed/>
    <w:rsid w:val="00A3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3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2C0"/>
    <w:rPr>
      <w:color w:val="0000FF"/>
      <w:u w:val="single"/>
    </w:rPr>
  </w:style>
  <w:style w:type="character" w:styleId="a5">
    <w:name w:val="Strong"/>
    <w:basedOn w:val="a0"/>
    <w:qFormat/>
    <w:rsid w:val="00A352C0"/>
    <w:rPr>
      <w:b/>
      <w:bCs/>
    </w:rPr>
  </w:style>
  <w:style w:type="character" w:styleId="a6">
    <w:name w:val="Emphasis"/>
    <w:basedOn w:val="a0"/>
    <w:uiPriority w:val="20"/>
    <w:qFormat/>
    <w:rsid w:val="00A352C0"/>
    <w:rPr>
      <w:i/>
      <w:iCs/>
    </w:rPr>
  </w:style>
  <w:style w:type="paragraph" w:styleId="a7">
    <w:name w:val="List Paragraph"/>
    <w:basedOn w:val="a"/>
    <w:uiPriority w:val="34"/>
    <w:qFormat/>
    <w:rsid w:val="00A352C0"/>
    <w:pPr>
      <w:ind w:left="720"/>
      <w:contextualSpacing/>
    </w:pPr>
  </w:style>
  <w:style w:type="paragraph" w:customStyle="1" w:styleId="ConsPlusNonformat">
    <w:name w:val="ConsPlusNonformat"/>
    <w:rsid w:val="00A35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3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F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19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5FE2"/>
  </w:style>
  <w:style w:type="paragraph" w:styleId="ad">
    <w:name w:val="footer"/>
    <w:basedOn w:val="a"/>
    <w:link w:val="ae"/>
    <w:uiPriority w:val="99"/>
    <w:unhideWhenUsed/>
    <w:rsid w:val="0092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52C0"/>
  </w:style>
  <w:style w:type="paragraph" w:styleId="a3">
    <w:name w:val="Normal (Web)"/>
    <w:basedOn w:val="a"/>
    <w:uiPriority w:val="99"/>
    <w:unhideWhenUsed/>
    <w:rsid w:val="00A3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3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2C0"/>
    <w:rPr>
      <w:color w:val="0000FF"/>
      <w:u w:val="single"/>
    </w:rPr>
  </w:style>
  <w:style w:type="character" w:styleId="a5">
    <w:name w:val="Strong"/>
    <w:basedOn w:val="a0"/>
    <w:qFormat/>
    <w:rsid w:val="00A352C0"/>
    <w:rPr>
      <w:b/>
      <w:bCs/>
    </w:rPr>
  </w:style>
  <w:style w:type="character" w:styleId="a6">
    <w:name w:val="Emphasis"/>
    <w:basedOn w:val="a0"/>
    <w:uiPriority w:val="20"/>
    <w:qFormat/>
    <w:rsid w:val="00A352C0"/>
    <w:rPr>
      <w:i/>
      <w:iCs/>
    </w:rPr>
  </w:style>
  <w:style w:type="paragraph" w:styleId="a7">
    <w:name w:val="List Paragraph"/>
    <w:basedOn w:val="a"/>
    <w:uiPriority w:val="34"/>
    <w:qFormat/>
    <w:rsid w:val="00A352C0"/>
    <w:pPr>
      <w:ind w:left="720"/>
      <w:contextualSpacing/>
    </w:pPr>
  </w:style>
  <w:style w:type="paragraph" w:customStyle="1" w:styleId="ConsPlusNonformat">
    <w:name w:val="ConsPlusNonformat"/>
    <w:rsid w:val="00A35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3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F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19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5FE2"/>
  </w:style>
  <w:style w:type="paragraph" w:styleId="ad">
    <w:name w:val="footer"/>
    <w:basedOn w:val="a"/>
    <w:link w:val="ae"/>
    <w:uiPriority w:val="99"/>
    <w:unhideWhenUsed/>
    <w:rsid w:val="0092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D0CC-45F6-436B-BCE5-47503FC2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38</Pages>
  <Words>9152</Words>
  <Characters>52167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18</cp:revision>
  <cp:lastPrinted>2014-04-07T05:04:00Z</cp:lastPrinted>
  <dcterms:created xsi:type="dcterms:W3CDTF">2014-04-03T06:34:00Z</dcterms:created>
  <dcterms:modified xsi:type="dcterms:W3CDTF">2017-11-29T11:24:00Z</dcterms:modified>
</cp:coreProperties>
</file>