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85" w:rsidRPr="006251DF" w:rsidRDefault="00CC4585" w:rsidP="00CC45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r w:rsidRPr="006251D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Правила поступления</w:t>
      </w:r>
    </w:p>
    <w:bookmarkEnd w:id="0"/>
    <w:p w:rsidR="00CC4585" w:rsidRPr="00094E13" w:rsidRDefault="00CC4585" w:rsidP="00CC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ПРИЁМА И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  БЮДЖЕТНОГО УЧРЕЖДЕНИЯ ДОПОЛНИТЕЛЬНОГО ОБРАЗОВАНИЯ ШОЛОХОВСКОГО ЦЕНТРА ВНЕШКОЛЬНОЙ РАБОТЫ  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Правила приема, перевода и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муниципальном бюджетном учреждении дополнительного образования Шолоховском Центре внешкольной работы (далее МБУ ДО ЦВР) составлены в соответствии со следующими правовыми документами: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 правах ребенка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«Об образовании в РФ» № 273-ФЗ от 29 декабря 2012 года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РФ от 29 августа 2013 г. N 1008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МБУ ДО ЦВР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Настоящими правилами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и распоряжениями директора МБУ ДО ЦВР</w:t>
      </w:r>
    </w:p>
    <w:p w:rsidR="00CC4585" w:rsidRPr="00094E13" w:rsidRDefault="00CC4585" w:rsidP="00CC45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CC4585" w:rsidRPr="00094E13" w:rsidRDefault="00CC4585" w:rsidP="00CC4585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1.</w:t>
      </w:r>
      <w:r w:rsidRPr="00094E13">
        <w:rPr>
          <w:rFonts w:ascii="Times New Roman" w:eastAsia="Times New Roman" w:hAnsi="Times New Roman" w:cs="Times New Roman"/>
          <w:kern w:val="36"/>
          <w:sz w:val="14"/>
          <w:szCs w:val="14"/>
          <w:lang w:eastAsia="ru-RU"/>
        </w:rPr>
        <w:t xml:space="preserve">  </w:t>
      </w:r>
      <w:r w:rsidRPr="0009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Общие положения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регламентируют прием, перевод и отчисление детей в МБУ ДО ЦВР при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общеобразовательным программам за счет средств муниципального бюджета.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настоящих Правил является защита прав детей на дополнительное образование.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детей в Центр не допускаются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  реализуются дополнительные общеразвивающие программы, рассчитанные на 1-4 летнее обучение, по четырем  направленностям: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Физкультурно-спортивная;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эстетическая;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Социально-педагогическая;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Туристско-краеведческая.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организует работу с детьми школьного возраста от 5 до 18 лет включительно.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6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4585" w:rsidRPr="00094E13" w:rsidRDefault="00CC4585" w:rsidP="00CC4585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2.</w:t>
      </w:r>
      <w:r w:rsidRPr="00094E13">
        <w:rPr>
          <w:rFonts w:ascii="Times New Roman" w:eastAsia="Times New Roman" w:hAnsi="Times New Roman" w:cs="Times New Roman"/>
          <w:kern w:val="36"/>
          <w:sz w:val="14"/>
          <w:szCs w:val="14"/>
          <w:lang w:eastAsia="ru-RU"/>
        </w:rPr>
        <w:t xml:space="preserve">  </w:t>
      </w:r>
      <w:r w:rsidRPr="0009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Организация приема </w:t>
      </w:r>
      <w:proofErr w:type="gramStart"/>
      <w:r w:rsidRPr="0009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обучающихся</w:t>
      </w:r>
      <w:proofErr w:type="gramEnd"/>
      <w:r w:rsidRPr="00094E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Центр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Прием в Центр для получения дополнительного образования в рамках установленного муниципального задания на оказание дополнительных образовательных услуг осуществляется в очередном порядке по заявлениям родителей (или законных представителей детей), а также по договорам с образовательными учреждениями.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вправе осуществлять прием детей сверх установленного муниципального задания на оказание образовательных услуг на платной основе при наличии соответствующих условий.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Центра при приеме детей обязана ознакомить родителей (законных представителей) с Уставом учреждения, лицензией на осуществление образовательной деятельности, Правилами поведения обучающихся и другими документами, регламентирующими организацию образовательного процесса.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официального оформления на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общеобразовательным программам родителям (законным представителям) необходимо в срок до 15 сентября представить личное заявление о приеме ребенка на имя директора МБУ ДО ЦВР.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заявлении о приеме указываются следующие сведения: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ребенка;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lastRenderedPageBreak/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жительства;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обучения (школа, класс и т.д.);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телефоны;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и контактный телефон родителя (законного представителя).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2.6.</w:t>
      </w:r>
      <w:r w:rsidRPr="00094E1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фиксируется факт ознакомления (в том числе через информационные системы общего пользования) с Уставом МБУ ДО ЦВР, лицензией на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 с Правилами внутреннего распорядка для воспитанников и заверяется личной подписью родителей (законных представителей) поступающего.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приёма в объединения второго и последующего годов обучения определяется настоящими правилами, утверждаемыми в МБУ ДО ЦВР в установленном порядке.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мест, оставшихся вакантными после зачисления, а также освободившихся в результате выбытия обучающихся, МБУ ДО ЦВР имеет право объявить дополнительный прием в объединения.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контингента обучающихся в группы осуществляется в соответствии с уставом учреждения, с требованиями образовательной программы и с правилами и нормативами, установленными СанПиН 2.4.4.3172-14  «Санитарно-эпидемиологические требования к устройству, содержанию и организации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(законным представителям) несовершеннолетних обучающихся МБУ ДО ЦВР обеспечена возможность ознакомления с ходом и содержанием образовательного процесса.</w:t>
      </w:r>
    </w:p>
    <w:p w:rsidR="00CC4585" w:rsidRPr="00094E13" w:rsidRDefault="00CC4585" w:rsidP="00CC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условия при приеме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первого года обучения формируются как из вновь зачисляемых обучающихся, так и из обучающихся, не имеющих по каким-то причинам возможности продолжить занятия в объединениях второго и последующих годов обучения, но желающих заниматься избранным видом деятельности.</w:t>
      </w:r>
      <w:proofErr w:type="gramEnd"/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обучающихся в объединения второго и последующих лет обучения возможен в случае успешного прохождения вступительных испытаний в форме тестирования и собеседования (прослушивания, просмотра) в соответствии с требованиями каждой конкретной дополнительной общеобразовательной программы.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летнее каникулярное время комплектование контингента обучающихся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исходя из запроса детей и их родителей (законных представителей) на дополнительные образовательные услуги. </w:t>
      </w:r>
    </w:p>
    <w:p w:rsidR="00CC4585" w:rsidRPr="00094E13" w:rsidRDefault="00CC4585" w:rsidP="00CC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перевода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может заниматься в нескольких объединениях, менять их в течение года. Максимально допустимая нагрузка на одного обучающегося не может превышать 12 часов в неделю.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(законным представителям)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ЦВР обеспечивается возможность ознакомления с ходом и содержанием образовательного процесса, с достижениями ребенка.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ребенка в другое объединение в течение года возможен по заявлению родителей (законных представителей), осознающих невозможность достижения ребенком заявленного в образовательной программе результата, или по другим причинам, при наличии свободных мест.</w:t>
      </w:r>
    </w:p>
    <w:p w:rsidR="00CC4585" w:rsidRPr="00094E13" w:rsidRDefault="00CC4585" w:rsidP="00CC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94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отчисления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Отчисление обучающихся из МБУ ДО ЦВР может производиться в течение всего учебного года в следующих случаях:</w:t>
      </w:r>
      <w:proofErr w:type="gramEnd"/>
    </w:p>
    <w:p w:rsidR="00CC4585" w:rsidRPr="00094E13" w:rsidRDefault="00CC4585" w:rsidP="00CC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завершению программы обучения;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заявлению родителей (законных представителей) ребенка;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медицинским показаниям, препятствующим обучению;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 систематическое нарушение правил поведения обучающихся;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 систематические пропуски занятий без уважительных причин в течение 1 месяца.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Отчисление </w:t>
      </w:r>
      <w:proofErr w:type="gramStart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приказом директора ЦВР.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отчислении по пунктам 3, 4, 5 педагог должен проинформировать ребенка и родителей (законных представителей) о факте отчисления и сделать соответствующую запись в журнале учета работы детского объединения.</w:t>
      </w:r>
    </w:p>
    <w:p w:rsidR="00CC4585" w:rsidRPr="00094E13" w:rsidRDefault="00CC4585" w:rsidP="00CC4585">
      <w:p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13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094E1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ходатайству родителей (законных представителей) отчисленный ребёнок может быть восстановлен в объединении или зачислен в </w:t>
      </w:r>
      <w:r w:rsidRPr="00094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 в другое объединение для продолжения обучения.</w:t>
      </w:r>
    </w:p>
    <w:p w:rsidR="0036476C" w:rsidRDefault="0036476C"/>
    <w:sectPr w:rsidR="0036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85"/>
    <w:rsid w:val="00230BA8"/>
    <w:rsid w:val="0036476C"/>
    <w:rsid w:val="006251DF"/>
    <w:rsid w:val="00C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5692</Characters>
  <Application>Microsoft Office Word</Application>
  <DocSecurity>0</DocSecurity>
  <Lines>47</Lines>
  <Paragraphs>13</Paragraphs>
  <ScaleCrop>false</ScaleCrop>
  <Company>Krokoz™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отдел образования</dc:creator>
  <cp:keywords/>
  <dc:description/>
  <cp:lastModifiedBy>Admin отдел образования</cp:lastModifiedBy>
  <cp:revision>2</cp:revision>
  <dcterms:created xsi:type="dcterms:W3CDTF">2015-08-27T05:23:00Z</dcterms:created>
  <dcterms:modified xsi:type="dcterms:W3CDTF">2015-08-30T14:59:00Z</dcterms:modified>
</cp:coreProperties>
</file>